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91" w:rsidRPr="00435B1E" w:rsidRDefault="00971791" w:rsidP="00971791">
      <w:pPr>
        <w:jc w:val="center"/>
        <w:rPr>
          <w:rFonts w:ascii="Arial" w:hAnsi="Arial" w:cs="Arial"/>
          <w:b/>
          <w:sz w:val="32"/>
          <w:szCs w:val="32"/>
        </w:rPr>
      </w:pPr>
      <w:r w:rsidRPr="00435B1E">
        <w:rPr>
          <w:rFonts w:ascii="Arial" w:hAnsi="Arial" w:cs="Arial"/>
          <w:b/>
          <w:sz w:val="32"/>
          <w:szCs w:val="32"/>
        </w:rPr>
        <w:t xml:space="preserve">Důvodová zpráva </w:t>
      </w:r>
    </w:p>
    <w:p w:rsidR="00971791" w:rsidRDefault="00971791" w:rsidP="00971791">
      <w:pPr>
        <w:jc w:val="center"/>
        <w:rPr>
          <w:b/>
          <w:i/>
          <w:sz w:val="32"/>
          <w:szCs w:val="32"/>
        </w:rPr>
      </w:pPr>
    </w:p>
    <w:p w:rsidR="00971791" w:rsidRPr="00BA3D16" w:rsidRDefault="00F04232" w:rsidP="00971791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A3D16">
        <w:rPr>
          <w:rFonts w:ascii="Arial" w:hAnsi="Arial" w:cs="Arial"/>
          <w:b/>
          <w:sz w:val="28"/>
          <w:szCs w:val="28"/>
          <w:u w:val="single"/>
        </w:rPr>
        <w:t xml:space="preserve">Návrh </w:t>
      </w:r>
      <w:r w:rsidR="00745AC8" w:rsidRPr="00BA3D16">
        <w:rPr>
          <w:rFonts w:ascii="Arial" w:hAnsi="Arial" w:cs="Arial"/>
          <w:b/>
          <w:sz w:val="28"/>
          <w:szCs w:val="28"/>
          <w:u w:val="single"/>
        </w:rPr>
        <w:t>Střednědob</w:t>
      </w:r>
      <w:r w:rsidRPr="00BA3D16">
        <w:rPr>
          <w:rFonts w:ascii="Arial" w:hAnsi="Arial" w:cs="Arial"/>
          <w:b/>
          <w:sz w:val="28"/>
          <w:szCs w:val="28"/>
          <w:u w:val="single"/>
        </w:rPr>
        <w:t>ého</w:t>
      </w:r>
      <w:r w:rsidR="00745AC8" w:rsidRPr="00BA3D16">
        <w:rPr>
          <w:rFonts w:ascii="Arial" w:hAnsi="Arial" w:cs="Arial"/>
          <w:b/>
          <w:sz w:val="28"/>
          <w:szCs w:val="28"/>
          <w:u w:val="single"/>
        </w:rPr>
        <w:t xml:space="preserve"> výhled</w:t>
      </w:r>
      <w:r w:rsidRPr="00BA3D16">
        <w:rPr>
          <w:rFonts w:ascii="Arial" w:hAnsi="Arial" w:cs="Arial"/>
          <w:b/>
          <w:sz w:val="28"/>
          <w:szCs w:val="28"/>
          <w:u w:val="single"/>
        </w:rPr>
        <w:t>u</w:t>
      </w:r>
      <w:r w:rsidR="00745AC8" w:rsidRPr="00BA3D16">
        <w:rPr>
          <w:rFonts w:ascii="Arial" w:hAnsi="Arial" w:cs="Arial"/>
          <w:b/>
          <w:sz w:val="28"/>
          <w:szCs w:val="28"/>
          <w:u w:val="single"/>
        </w:rPr>
        <w:t xml:space="preserve"> rozpočtu</w:t>
      </w:r>
      <w:r w:rsidR="00B410E6" w:rsidRPr="00BA3D16">
        <w:rPr>
          <w:rFonts w:ascii="Arial" w:hAnsi="Arial" w:cs="Arial"/>
          <w:b/>
          <w:sz w:val="28"/>
          <w:szCs w:val="28"/>
          <w:u w:val="single"/>
        </w:rPr>
        <w:t xml:space="preserve"> do roku 20</w:t>
      </w:r>
      <w:r w:rsidR="004B2F80" w:rsidRPr="00BA3D16">
        <w:rPr>
          <w:rFonts w:ascii="Arial" w:hAnsi="Arial" w:cs="Arial"/>
          <w:b/>
          <w:sz w:val="28"/>
          <w:szCs w:val="28"/>
          <w:u w:val="single"/>
        </w:rPr>
        <w:t>30</w:t>
      </w:r>
    </w:p>
    <w:p w:rsidR="00971791" w:rsidRPr="003F7EC4" w:rsidRDefault="00971791" w:rsidP="00971791">
      <w:pPr>
        <w:rPr>
          <w:sz w:val="24"/>
        </w:rPr>
      </w:pPr>
    </w:p>
    <w:p w:rsidR="00971791" w:rsidRPr="00BA3D16" w:rsidRDefault="003F7EC4" w:rsidP="00971791">
      <w:pPr>
        <w:jc w:val="both"/>
        <w:rPr>
          <w:rFonts w:ascii="Arial" w:hAnsi="Arial" w:cs="Arial"/>
          <w:sz w:val="22"/>
          <w:szCs w:val="22"/>
        </w:rPr>
      </w:pPr>
      <w:r w:rsidRPr="00BA3D16">
        <w:rPr>
          <w:rFonts w:ascii="Arial" w:hAnsi="Arial" w:cs="Arial"/>
          <w:sz w:val="22"/>
          <w:szCs w:val="22"/>
        </w:rPr>
        <w:t>Návrh střednědobého</w:t>
      </w:r>
      <w:r w:rsidR="009B1723" w:rsidRPr="00BA3D16">
        <w:rPr>
          <w:rFonts w:ascii="Arial" w:hAnsi="Arial" w:cs="Arial"/>
          <w:sz w:val="22"/>
          <w:szCs w:val="22"/>
        </w:rPr>
        <w:t xml:space="preserve"> výhled</w:t>
      </w:r>
      <w:r w:rsidRPr="00BA3D16">
        <w:rPr>
          <w:rFonts w:ascii="Arial" w:hAnsi="Arial" w:cs="Arial"/>
          <w:sz w:val="22"/>
          <w:szCs w:val="22"/>
        </w:rPr>
        <w:t>u</w:t>
      </w:r>
      <w:r w:rsidR="008D072C" w:rsidRPr="00BA3D16">
        <w:rPr>
          <w:rFonts w:ascii="Arial" w:hAnsi="Arial" w:cs="Arial"/>
          <w:sz w:val="22"/>
          <w:szCs w:val="22"/>
        </w:rPr>
        <w:t xml:space="preserve"> rozpočtu (</w:t>
      </w:r>
      <w:r w:rsidR="009B1723" w:rsidRPr="00BA3D16">
        <w:rPr>
          <w:rFonts w:ascii="Arial" w:hAnsi="Arial" w:cs="Arial"/>
          <w:sz w:val="22"/>
          <w:szCs w:val="22"/>
        </w:rPr>
        <w:t>dále jen rozpočtový výhled</w:t>
      </w:r>
      <w:r w:rsidR="00745AC8" w:rsidRPr="00BA3D16">
        <w:rPr>
          <w:rFonts w:ascii="Arial" w:hAnsi="Arial" w:cs="Arial"/>
          <w:sz w:val="22"/>
          <w:szCs w:val="22"/>
        </w:rPr>
        <w:t xml:space="preserve">) </w:t>
      </w:r>
      <w:r w:rsidR="00971791" w:rsidRPr="00BA3D16">
        <w:rPr>
          <w:rFonts w:ascii="Arial" w:hAnsi="Arial" w:cs="Arial"/>
          <w:sz w:val="22"/>
          <w:szCs w:val="22"/>
        </w:rPr>
        <w:t>byl sestaven v souladu se zákonem č. 250/2000 Sb., o rozpočtových pravidlech územ</w:t>
      </w:r>
      <w:r w:rsidR="00B410E6" w:rsidRPr="00BA3D16">
        <w:rPr>
          <w:rFonts w:ascii="Arial" w:hAnsi="Arial" w:cs="Arial"/>
          <w:sz w:val="22"/>
          <w:szCs w:val="22"/>
        </w:rPr>
        <w:t xml:space="preserve">ních rozpočtů, v platném znění. </w:t>
      </w:r>
      <w:r w:rsidR="00971791" w:rsidRPr="00BA3D16">
        <w:rPr>
          <w:rFonts w:ascii="Arial" w:hAnsi="Arial" w:cs="Arial"/>
          <w:sz w:val="22"/>
          <w:szCs w:val="22"/>
        </w:rPr>
        <w:t xml:space="preserve">Zákonem není stanoven rozsah ani podoba rozpočtového výhledu, rozpočtový výhled má sloužit jako orientační ukazatel při zpracování rozpočtu na jednotlivé kalendářní roky a jeho sestavení by mělo obsahovat souhrnné ukazatele, kterými jsou třídy položek. Rozpočtový výhled obsahuje souhrnné základní údaje </w:t>
      </w:r>
      <w:r w:rsidR="00B410E6" w:rsidRPr="00BA3D16">
        <w:rPr>
          <w:rFonts w:ascii="Arial" w:hAnsi="Arial" w:cs="Arial"/>
          <w:sz w:val="22"/>
          <w:szCs w:val="22"/>
        </w:rPr>
        <w:t xml:space="preserve">dle § 3 odst. 2 </w:t>
      </w:r>
      <w:r w:rsidR="00971791" w:rsidRPr="00BA3D16">
        <w:rPr>
          <w:rFonts w:ascii="Arial" w:hAnsi="Arial" w:cs="Arial"/>
          <w:sz w:val="22"/>
          <w:szCs w:val="22"/>
        </w:rPr>
        <w:t xml:space="preserve">o příjmech a výdajích, zejména o dlouhodobějších závazcích a pohledávkách, o finančních zdrojích a potřebách dlouhodobě realizovaných záměrů. </w:t>
      </w:r>
    </w:p>
    <w:p w:rsidR="00971791" w:rsidRPr="00BA3D16" w:rsidRDefault="00971791" w:rsidP="00971791">
      <w:pPr>
        <w:jc w:val="both"/>
        <w:rPr>
          <w:rFonts w:ascii="Arial" w:hAnsi="Arial" w:cs="Arial"/>
          <w:sz w:val="22"/>
          <w:szCs w:val="22"/>
        </w:rPr>
      </w:pPr>
      <w:r w:rsidRPr="00BA3D16">
        <w:rPr>
          <w:rFonts w:ascii="Arial" w:hAnsi="Arial" w:cs="Arial"/>
          <w:sz w:val="22"/>
          <w:szCs w:val="22"/>
        </w:rPr>
        <w:t>Při jeho sestavení se vychází ze skutečnosti uplynulých let, podkladem k jeho sestavení jsou zejména uzavřené smluvní vztahy a přijaté závazky. P</w:t>
      </w:r>
      <w:r w:rsidR="00BA3D16" w:rsidRPr="00BA3D16">
        <w:rPr>
          <w:rFonts w:ascii="Arial" w:hAnsi="Arial" w:cs="Arial"/>
          <w:sz w:val="22"/>
          <w:szCs w:val="22"/>
        </w:rPr>
        <w:t>ředpokládan</w:t>
      </w:r>
      <w:r w:rsidR="00435B1E">
        <w:rPr>
          <w:rFonts w:ascii="Arial" w:hAnsi="Arial" w:cs="Arial"/>
          <w:sz w:val="22"/>
          <w:szCs w:val="22"/>
        </w:rPr>
        <w:t>é</w:t>
      </w:r>
      <w:bookmarkStart w:id="0" w:name="_GoBack"/>
      <w:bookmarkEnd w:id="0"/>
      <w:r w:rsidR="00BA3D16" w:rsidRPr="00BA3D16">
        <w:rPr>
          <w:rFonts w:ascii="Arial" w:hAnsi="Arial" w:cs="Arial"/>
          <w:sz w:val="22"/>
          <w:szCs w:val="22"/>
        </w:rPr>
        <w:t xml:space="preserve"> p</w:t>
      </w:r>
      <w:r w:rsidRPr="00BA3D16">
        <w:rPr>
          <w:rFonts w:ascii="Arial" w:hAnsi="Arial" w:cs="Arial"/>
          <w:sz w:val="22"/>
          <w:szCs w:val="22"/>
        </w:rPr>
        <w:t xml:space="preserve">říjmy by neměly být nadhodnoceny a výdaje podhodnoceny. </w:t>
      </w:r>
    </w:p>
    <w:p w:rsidR="00971791" w:rsidRPr="00BA3D16" w:rsidRDefault="003F7EC4" w:rsidP="00971791">
      <w:pPr>
        <w:jc w:val="both"/>
        <w:rPr>
          <w:rFonts w:ascii="Arial" w:hAnsi="Arial" w:cs="Arial"/>
          <w:sz w:val="22"/>
          <w:szCs w:val="22"/>
        </w:rPr>
      </w:pPr>
      <w:r w:rsidRPr="00BA3D16">
        <w:rPr>
          <w:rFonts w:ascii="Arial" w:hAnsi="Arial" w:cs="Arial"/>
          <w:sz w:val="22"/>
          <w:szCs w:val="22"/>
        </w:rPr>
        <w:t>Návrh</w:t>
      </w:r>
      <w:r w:rsidR="009A3D77" w:rsidRPr="00BA3D16">
        <w:rPr>
          <w:rFonts w:ascii="Arial" w:hAnsi="Arial" w:cs="Arial"/>
          <w:sz w:val="22"/>
          <w:szCs w:val="22"/>
        </w:rPr>
        <w:t xml:space="preserve"> rozpočtov</w:t>
      </w:r>
      <w:r w:rsidRPr="00BA3D16">
        <w:rPr>
          <w:rFonts w:ascii="Arial" w:hAnsi="Arial" w:cs="Arial"/>
          <w:sz w:val="22"/>
          <w:szCs w:val="22"/>
        </w:rPr>
        <w:t>ého</w:t>
      </w:r>
      <w:r w:rsidR="009A3D77" w:rsidRPr="00BA3D16">
        <w:rPr>
          <w:rFonts w:ascii="Arial" w:hAnsi="Arial" w:cs="Arial"/>
          <w:sz w:val="22"/>
          <w:szCs w:val="22"/>
        </w:rPr>
        <w:t xml:space="preserve"> výhled</w:t>
      </w:r>
      <w:r w:rsidRPr="00BA3D16">
        <w:rPr>
          <w:rFonts w:ascii="Arial" w:hAnsi="Arial" w:cs="Arial"/>
          <w:sz w:val="22"/>
          <w:szCs w:val="22"/>
        </w:rPr>
        <w:t>u</w:t>
      </w:r>
      <w:r w:rsidR="00971791" w:rsidRPr="00BA3D16">
        <w:rPr>
          <w:rFonts w:ascii="Arial" w:hAnsi="Arial" w:cs="Arial"/>
          <w:sz w:val="22"/>
          <w:szCs w:val="22"/>
        </w:rPr>
        <w:t xml:space="preserve"> je zpracován ve vazbě na platnou rozpočtovou skladbu (vyhláška MF č. 323/2002 Sb., ve znění pozdějších předpisů</w:t>
      </w:r>
      <w:r w:rsidR="00BA3D16" w:rsidRPr="00BA3D16">
        <w:rPr>
          <w:rFonts w:ascii="Arial" w:hAnsi="Arial" w:cs="Arial"/>
          <w:sz w:val="22"/>
          <w:szCs w:val="22"/>
        </w:rPr>
        <w:t>.</w:t>
      </w:r>
      <w:r w:rsidR="00971791" w:rsidRPr="00BA3D16">
        <w:rPr>
          <w:rFonts w:ascii="Arial" w:hAnsi="Arial" w:cs="Arial"/>
          <w:sz w:val="22"/>
          <w:szCs w:val="22"/>
        </w:rPr>
        <w:t xml:space="preserve"> </w:t>
      </w:r>
    </w:p>
    <w:p w:rsidR="004E6443" w:rsidRPr="00BA3D16" w:rsidRDefault="004E6443" w:rsidP="004E6443">
      <w:pPr>
        <w:jc w:val="both"/>
        <w:rPr>
          <w:rFonts w:ascii="Arial" w:hAnsi="Arial" w:cs="Arial"/>
          <w:strike/>
          <w:sz w:val="22"/>
          <w:szCs w:val="22"/>
        </w:rPr>
      </w:pPr>
      <w:r w:rsidRPr="00BA3D16">
        <w:rPr>
          <w:rFonts w:ascii="Arial" w:hAnsi="Arial" w:cs="Arial"/>
          <w:sz w:val="22"/>
          <w:szCs w:val="22"/>
        </w:rPr>
        <w:t xml:space="preserve">Základním prvkem, od kterého se odvíjí výše běžných a kapitálových výdajů, jsou zdroje městské části Praha Libuš. Se zapojením cizích zdrojů v hlavní činnosti se v rozpočtovém výhledu neuvažuje. </w:t>
      </w:r>
    </w:p>
    <w:p w:rsidR="00971791" w:rsidRPr="00BA3D16" w:rsidRDefault="004E6443" w:rsidP="004E6443">
      <w:pPr>
        <w:rPr>
          <w:rFonts w:ascii="Arial" w:hAnsi="Arial" w:cs="Arial"/>
          <w:sz w:val="22"/>
          <w:szCs w:val="22"/>
        </w:rPr>
      </w:pPr>
      <w:r w:rsidRPr="00BA3D16">
        <w:rPr>
          <w:rFonts w:ascii="Arial" w:hAnsi="Arial" w:cs="Arial"/>
          <w:sz w:val="22"/>
          <w:szCs w:val="22"/>
        </w:rPr>
        <w:t>Neinvestiční výdaje jsou postupně mírně navyšovány, naopak investiční výdaje jsou od roku 202</w:t>
      </w:r>
      <w:r w:rsidR="00BA3D16" w:rsidRPr="00BA3D16">
        <w:rPr>
          <w:rFonts w:ascii="Arial" w:hAnsi="Arial" w:cs="Arial"/>
          <w:sz w:val="22"/>
          <w:szCs w:val="22"/>
        </w:rPr>
        <w:t>6</w:t>
      </w:r>
      <w:r w:rsidRPr="00BA3D16">
        <w:rPr>
          <w:rFonts w:ascii="Arial" w:hAnsi="Arial" w:cs="Arial"/>
          <w:sz w:val="22"/>
          <w:szCs w:val="22"/>
        </w:rPr>
        <w:t xml:space="preserve"> zapojovány pouze </w:t>
      </w:r>
      <w:r w:rsidR="00BA3D16" w:rsidRPr="00BA3D16">
        <w:rPr>
          <w:rFonts w:ascii="Arial" w:hAnsi="Arial" w:cs="Arial"/>
          <w:sz w:val="22"/>
          <w:szCs w:val="22"/>
        </w:rPr>
        <w:t>do takové výše</w:t>
      </w:r>
      <w:r w:rsidRPr="00BA3D16">
        <w:rPr>
          <w:rFonts w:ascii="Arial" w:hAnsi="Arial" w:cs="Arial"/>
          <w:sz w:val="22"/>
          <w:szCs w:val="22"/>
        </w:rPr>
        <w:t>, aby bylo dosaženo vyrovnaného rozpočtu bez zapojení úspor minulých let</w:t>
      </w:r>
      <w:r w:rsidR="00BA3D16" w:rsidRPr="00BA3D16">
        <w:rPr>
          <w:rFonts w:ascii="Arial" w:hAnsi="Arial" w:cs="Arial"/>
          <w:sz w:val="22"/>
          <w:szCs w:val="22"/>
        </w:rPr>
        <w:t xml:space="preserve"> při použití očekávaných příjmů z kontribucí.</w:t>
      </w:r>
    </w:p>
    <w:p w:rsidR="00971791" w:rsidRPr="00BA3D16" w:rsidRDefault="00971791" w:rsidP="00971791">
      <w:pPr>
        <w:jc w:val="both"/>
        <w:rPr>
          <w:rFonts w:ascii="Arial" w:hAnsi="Arial" w:cs="Arial"/>
          <w:sz w:val="22"/>
          <w:szCs w:val="22"/>
        </w:rPr>
      </w:pPr>
    </w:p>
    <w:p w:rsidR="00971791" w:rsidRPr="003F7EC4" w:rsidRDefault="00971791" w:rsidP="00971791"/>
    <w:p w:rsidR="0071718E" w:rsidRPr="003F7EC4" w:rsidRDefault="0071718E"/>
    <w:sectPr w:rsidR="0071718E" w:rsidRPr="003F7EC4" w:rsidSect="00971791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3CD" w:rsidRDefault="00D753CD">
      <w:r>
        <w:separator/>
      </w:r>
    </w:p>
  </w:endnote>
  <w:endnote w:type="continuationSeparator" w:id="0">
    <w:p w:rsidR="00D753CD" w:rsidRDefault="00D7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B02" w:rsidRDefault="0097179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35B1E">
      <w:rPr>
        <w:noProof/>
      </w:rPr>
      <w:t>1</w:t>
    </w:r>
    <w:r>
      <w:fldChar w:fldCharType="end"/>
    </w:r>
  </w:p>
  <w:p w:rsidR="00C93D6B" w:rsidRDefault="00435B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3CD" w:rsidRDefault="00D753CD">
      <w:r>
        <w:separator/>
      </w:r>
    </w:p>
  </w:footnote>
  <w:footnote w:type="continuationSeparator" w:id="0">
    <w:p w:rsidR="00D753CD" w:rsidRDefault="00D75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4485"/>
    <w:multiLevelType w:val="hybridMultilevel"/>
    <w:tmpl w:val="C12C33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91"/>
    <w:rsid w:val="000A2BBF"/>
    <w:rsid w:val="001E38B4"/>
    <w:rsid w:val="00355735"/>
    <w:rsid w:val="003F7EC4"/>
    <w:rsid w:val="00435B1E"/>
    <w:rsid w:val="004B2F80"/>
    <w:rsid w:val="004E6443"/>
    <w:rsid w:val="00507B6B"/>
    <w:rsid w:val="005F672A"/>
    <w:rsid w:val="006634C0"/>
    <w:rsid w:val="006C7C80"/>
    <w:rsid w:val="006D37EF"/>
    <w:rsid w:val="0071718E"/>
    <w:rsid w:val="00745AC8"/>
    <w:rsid w:val="00804A31"/>
    <w:rsid w:val="008B1D77"/>
    <w:rsid w:val="008B6282"/>
    <w:rsid w:val="008B69C6"/>
    <w:rsid w:val="008C6AB9"/>
    <w:rsid w:val="008D072C"/>
    <w:rsid w:val="00971791"/>
    <w:rsid w:val="00983104"/>
    <w:rsid w:val="009A3D77"/>
    <w:rsid w:val="009B1723"/>
    <w:rsid w:val="00A0405E"/>
    <w:rsid w:val="00A76129"/>
    <w:rsid w:val="00A81A7B"/>
    <w:rsid w:val="00B074A5"/>
    <w:rsid w:val="00B375B0"/>
    <w:rsid w:val="00B410E6"/>
    <w:rsid w:val="00B431C2"/>
    <w:rsid w:val="00BA3D16"/>
    <w:rsid w:val="00D753CD"/>
    <w:rsid w:val="00E823E5"/>
    <w:rsid w:val="00EA25A3"/>
    <w:rsid w:val="00ED332C"/>
    <w:rsid w:val="00F04232"/>
    <w:rsid w:val="00F5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717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79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717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79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Zapiorová</dc:creator>
  <cp:lastModifiedBy>Ing. Renáta Jašková</cp:lastModifiedBy>
  <cp:revision>5</cp:revision>
  <cp:lastPrinted>2020-02-13T09:02:00Z</cp:lastPrinted>
  <dcterms:created xsi:type="dcterms:W3CDTF">2024-01-09T10:25:00Z</dcterms:created>
  <dcterms:modified xsi:type="dcterms:W3CDTF">2025-01-08T10:10:00Z</dcterms:modified>
</cp:coreProperties>
</file>