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8E0E6D" w14:textId="77777777" w:rsidR="00776761" w:rsidRDefault="00776761">
      <w:pPr>
        <w:rPr>
          <w:rStyle w:val="fontstyle01"/>
        </w:rPr>
      </w:pPr>
      <w:r>
        <w:rPr>
          <w:rStyle w:val="fontstyle01"/>
        </w:rPr>
        <w:t>Obecně chybí podstatné části dokumentace, podle kterých lze posoudit vliv stavby na okolí</w:t>
      </w:r>
      <w:r>
        <w:rPr>
          <w:rFonts w:ascii="ArialMT" w:hAnsi="ArialMT"/>
          <w:color w:val="000000"/>
        </w:rPr>
        <w:br/>
      </w:r>
      <w:r>
        <w:rPr>
          <w:rStyle w:val="fontstyle01"/>
        </w:rPr>
        <w:t>– zákresy do uličního profilu, situace, zákresy do fotografií. Prosím o doplnění, aby bylo</w:t>
      </w:r>
      <w:r>
        <w:rPr>
          <w:rFonts w:ascii="ArialMT" w:hAnsi="ArialMT"/>
          <w:color w:val="000000"/>
        </w:rPr>
        <w:br/>
      </w:r>
      <w:r>
        <w:rPr>
          <w:rStyle w:val="fontstyle01"/>
        </w:rPr>
        <w:t>stavbu možné posoudit. Co jsem byla schopna posoudit, popisuji níže:</w:t>
      </w:r>
    </w:p>
    <w:p w14:paraId="5DCC48BB" w14:textId="77777777" w:rsidR="00776761" w:rsidRPr="00776761" w:rsidRDefault="00776761">
      <w:pPr>
        <w:rPr>
          <w:rFonts w:ascii="ArialMT" w:hAnsi="ArialMT"/>
          <w:b/>
          <w:color w:val="FF0000"/>
        </w:rPr>
      </w:pPr>
      <w:r w:rsidRPr="00776761">
        <w:rPr>
          <w:rFonts w:ascii="ArialMT" w:hAnsi="ArialMT"/>
          <w:b/>
          <w:color w:val="FF0000"/>
        </w:rPr>
        <w:t>JSOU NUTNÉ ZÁKRESY DO FOTOGRAFIÍ ?</w:t>
      </w:r>
    </w:p>
    <w:p w14:paraId="010F25AC" w14:textId="77777777" w:rsidR="00776761" w:rsidRDefault="00776761">
      <w:pPr>
        <w:rPr>
          <w:rStyle w:val="fontstyle01"/>
        </w:rPr>
      </w:pPr>
      <w:r>
        <w:rPr>
          <w:rFonts w:ascii="ArialMT" w:hAnsi="ArialMT"/>
          <w:color w:val="000000"/>
        </w:rPr>
        <w:br/>
      </w:r>
      <w:r>
        <w:rPr>
          <w:rStyle w:val="fontstyle01"/>
        </w:rPr>
        <w:t>1. Vzhledem k charakteru zástavby doporučuji výrazně snížit objem navržené zástavby</w:t>
      </w:r>
      <w:r>
        <w:rPr>
          <w:rFonts w:ascii="ArialMT" w:hAnsi="ArialMT"/>
          <w:color w:val="000000"/>
        </w:rPr>
        <w:br/>
      </w:r>
      <w:r>
        <w:rPr>
          <w:rStyle w:val="fontstyle01"/>
        </w:rPr>
        <w:t>buď na velikost původních budov, nebo areál rozčlenit novou parcelací.</w:t>
      </w:r>
    </w:p>
    <w:p w14:paraId="3D24F500" w14:textId="77777777" w:rsidR="00776761" w:rsidRPr="00776761" w:rsidRDefault="00776761">
      <w:pPr>
        <w:rPr>
          <w:rFonts w:ascii="ArialMT" w:hAnsi="ArialMT"/>
          <w:b/>
          <w:color w:val="FF0000"/>
        </w:rPr>
      </w:pPr>
      <w:r w:rsidRPr="00776761">
        <w:rPr>
          <w:rFonts w:ascii="ArialMT" w:hAnsi="ArialMT"/>
          <w:b/>
          <w:color w:val="FF0000"/>
        </w:rPr>
        <w:t>VÝŠKA JE V ÚROVNI PŮVODNÍCH BUDOV</w:t>
      </w:r>
    </w:p>
    <w:p w14:paraId="4DD7DFB6" w14:textId="77777777" w:rsidR="00776761" w:rsidRDefault="00776761">
      <w:pPr>
        <w:rPr>
          <w:rStyle w:val="fontstyle01"/>
        </w:rPr>
      </w:pPr>
      <w:r>
        <w:rPr>
          <w:rFonts w:ascii="ArialMT" w:hAnsi="ArialMT"/>
          <w:color w:val="000000"/>
        </w:rPr>
        <w:br/>
      </w:r>
      <w:r>
        <w:rPr>
          <w:rStyle w:val="fontstyle01"/>
        </w:rPr>
        <w:t>2. Využití objektů je navrženo jako obytné (označeno jako ateliéry, které ale odpovídají</w:t>
      </w:r>
      <w:r>
        <w:rPr>
          <w:rFonts w:ascii="ArialMT" w:hAnsi="ArialMT"/>
          <w:color w:val="000000"/>
        </w:rPr>
        <w:br/>
      </w:r>
      <w:r>
        <w:rPr>
          <w:rStyle w:val="fontstyle01"/>
        </w:rPr>
        <w:t>bytovým jednotkám), doporučuji tedy výstavbu započít až po změně územního plánu.</w:t>
      </w:r>
    </w:p>
    <w:p w14:paraId="6DAE1ED5" w14:textId="77777777" w:rsidR="00776761" w:rsidRPr="00776761" w:rsidRDefault="00776761">
      <w:pPr>
        <w:rPr>
          <w:rFonts w:ascii="ArialMT" w:hAnsi="ArialMT"/>
          <w:b/>
          <w:color w:val="FF0000"/>
        </w:rPr>
      </w:pPr>
      <w:r w:rsidRPr="00776761">
        <w:rPr>
          <w:rFonts w:ascii="ArialMT" w:hAnsi="ArialMT"/>
          <w:b/>
          <w:color w:val="FF0000"/>
        </w:rPr>
        <w:t>KDY TO BUDE..???</w:t>
      </w:r>
    </w:p>
    <w:p w14:paraId="4BE1C9CA" w14:textId="77777777" w:rsidR="00776761" w:rsidRDefault="00776761">
      <w:pPr>
        <w:rPr>
          <w:rStyle w:val="fontstyle01"/>
        </w:rPr>
      </w:pPr>
      <w:r>
        <w:rPr>
          <w:rFonts w:ascii="ArialMT" w:hAnsi="ArialMT"/>
          <w:color w:val="000000"/>
        </w:rPr>
        <w:br/>
      </w:r>
      <w:r>
        <w:rPr>
          <w:rStyle w:val="fontstyle01"/>
        </w:rPr>
        <w:t>3. Počet parkovacích stání i počet vjezdů do území je nedostatečný, doporučujeme</w:t>
      </w:r>
      <w:r>
        <w:rPr>
          <w:rFonts w:ascii="ArialMT" w:hAnsi="ArialMT"/>
          <w:color w:val="000000"/>
        </w:rPr>
        <w:br/>
      </w:r>
      <w:r>
        <w:rPr>
          <w:rStyle w:val="fontstyle01"/>
        </w:rPr>
        <w:t>prověřit jiné dopravní řešení oblasti. Jako nevhodné považuji napojení na ul.</w:t>
      </w:r>
      <w:r>
        <w:rPr>
          <w:rFonts w:ascii="ArialMT" w:hAnsi="ArialMT"/>
          <w:color w:val="000000"/>
        </w:rPr>
        <w:br/>
      </w:r>
      <w:r>
        <w:rPr>
          <w:rStyle w:val="fontstyle01"/>
        </w:rPr>
        <w:t>Libušská, která je již nyní velmi dopravně zatížená.</w:t>
      </w:r>
    </w:p>
    <w:p w14:paraId="30072054" w14:textId="77777777" w:rsidR="00776761" w:rsidRPr="00776761" w:rsidRDefault="00776761">
      <w:pPr>
        <w:rPr>
          <w:rFonts w:ascii="ArialMT" w:hAnsi="ArialMT"/>
          <w:b/>
          <w:color w:val="FF0000"/>
        </w:rPr>
      </w:pPr>
      <w:r w:rsidRPr="00776761">
        <w:rPr>
          <w:rFonts w:ascii="ArialMT" w:hAnsi="ArialMT"/>
          <w:b/>
          <w:color w:val="FF0000"/>
        </w:rPr>
        <w:t xml:space="preserve">POČET JE PŘESNĚ PODLE METODIKY VÝPOČTU PS. </w:t>
      </w:r>
    </w:p>
    <w:p w14:paraId="1C6FF71B" w14:textId="3E85F603" w:rsidR="00776761" w:rsidRPr="00776761" w:rsidRDefault="00776761">
      <w:pPr>
        <w:rPr>
          <w:rFonts w:ascii="ArialMT" w:hAnsi="ArialMT"/>
          <w:b/>
          <w:color w:val="FF0000"/>
        </w:rPr>
      </w:pPr>
      <w:r w:rsidRPr="00776761">
        <w:rPr>
          <w:rFonts w:ascii="ArialMT" w:hAnsi="ArialMT"/>
          <w:b/>
          <w:color w:val="FF0000"/>
        </w:rPr>
        <w:t xml:space="preserve">ULICE V ZÁKOPECH JE SLEPÁ </w:t>
      </w:r>
      <w:r w:rsidR="00977722">
        <w:rPr>
          <w:rFonts w:ascii="ArialMT" w:hAnsi="ArialMT"/>
          <w:b/>
          <w:color w:val="FF0000"/>
        </w:rPr>
        <w:t>=</w:t>
      </w:r>
      <w:r w:rsidRPr="00776761">
        <w:rPr>
          <w:rFonts w:ascii="ArialMT" w:hAnsi="ArialMT"/>
          <w:b/>
          <w:color w:val="FF0000"/>
        </w:rPr>
        <w:t xml:space="preserve"> STEJNÝ PROBLÉM..</w:t>
      </w:r>
    </w:p>
    <w:p w14:paraId="0E679051" w14:textId="77777777" w:rsidR="00776761" w:rsidRDefault="00776761">
      <w:pPr>
        <w:rPr>
          <w:rStyle w:val="fontstyle01"/>
        </w:rPr>
      </w:pPr>
      <w:r>
        <w:rPr>
          <w:rFonts w:ascii="ArialMT" w:hAnsi="ArialMT"/>
          <w:color w:val="000000"/>
        </w:rPr>
        <w:br/>
      </w:r>
      <w:r>
        <w:rPr>
          <w:rStyle w:val="fontstyle01"/>
        </w:rPr>
        <w:t>4. Nové objemy nejsou prostupné směrem do okolních ulic, ani do nich nesměřují</w:t>
      </w:r>
      <w:r>
        <w:rPr>
          <w:rFonts w:ascii="ArialMT" w:hAnsi="ArialMT"/>
          <w:color w:val="000000"/>
        </w:rPr>
        <w:br/>
      </w:r>
      <w:r>
        <w:rPr>
          <w:rStyle w:val="fontstyle01"/>
        </w:rPr>
        <w:t>aktivní fasádou (fasáda vybavenosti, služeb, obchodů). Z hlediska sociální kontroly</w:t>
      </w:r>
      <w:r>
        <w:rPr>
          <w:rFonts w:ascii="ArialMT" w:hAnsi="ArialMT"/>
          <w:color w:val="000000"/>
        </w:rPr>
        <w:br/>
      </w:r>
      <w:r>
        <w:rPr>
          <w:rStyle w:val="fontstyle01"/>
        </w:rPr>
        <w:t>doporučuji předělat dispozice tak, aby domy byly přístupné jak ze dvora tak z ulice a</w:t>
      </w:r>
      <w:r>
        <w:rPr>
          <w:rFonts w:ascii="ArialMT" w:hAnsi="ArialMT"/>
          <w:color w:val="000000"/>
        </w:rPr>
        <w:br/>
      </w:r>
      <w:r>
        <w:rPr>
          <w:rStyle w:val="fontstyle01"/>
        </w:rPr>
        <w:t>zároveň v parteru navrhnout občanskou vybavenost.</w:t>
      </w:r>
    </w:p>
    <w:p w14:paraId="36182E2C" w14:textId="77777777" w:rsidR="00776761" w:rsidRDefault="00776761">
      <w:pPr>
        <w:rPr>
          <w:rFonts w:ascii="ArialMT" w:hAnsi="ArialMT"/>
          <w:b/>
          <w:color w:val="FF0000"/>
        </w:rPr>
      </w:pPr>
      <w:r w:rsidRPr="0060155D">
        <w:rPr>
          <w:rFonts w:ascii="ArialMT" w:hAnsi="ArialMT"/>
          <w:b/>
          <w:color w:val="FF0000"/>
        </w:rPr>
        <w:t>PRO OBČANSKOU VYBAVENOST NENÍ PROSTOR PRO PARKOVÁNÍ</w:t>
      </w:r>
    </w:p>
    <w:p w14:paraId="6E5E920C" w14:textId="6419946C" w:rsidR="00977722" w:rsidRPr="0060155D" w:rsidRDefault="00977722">
      <w:pPr>
        <w:rPr>
          <w:rFonts w:ascii="ArialMT" w:hAnsi="ArialMT"/>
          <w:b/>
          <w:color w:val="FF0000"/>
        </w:rPr>
      </w:pPr>
      <w:r>
        <w:rPr>
          <w:rFonts w:ascii="ArialMT" w:hAnsi="ArialMT"/>
          <w:b/>
          <w:color w:val="FF0000"/>
        </w:rPr>
        <w:t>NAPOJENÍ A VSTUPY DO ULICE V ZÁKOPECH NENÍ MOŽNÉ – CHYBÍ CHODNÍKY – NEBEZPEČNÉ PRO POHYB CHODCŮ</w:t>
      </w:r>
    </w:p>
    <w:p w14:paraId="58B0110B" w14:textId="77777777" w:rsidR="0060155D" w:rsidRDefault="00776761">
      <w:pPr>
        <w:rPr>
          <w:rStyle w:val="fontstyle01"/>
        </w:rPr>
      </w:pPr>
      <w:r>
        <w:rPr>
          <w:rFonts w:ascii="ArialMT" w:hAnsi="ArialMT"/>
          <w:color w:val="000000"/>
        </w:rPr>
        <w:br/>
      </w:r>
      <w:r>
        <w:rPr>
          <w:rStyle w:val="fontstyle01"/>
        </w:rPr>
        <w:t>5. Fasáda objektů je monotónní bez jasného výrazu, členění barvou je nedostatečné.</w:t>
      </w:r>
      <w:r>
        <w:rPr>
          <w:rFonts w:ascii="ArialMT" w:hAnsi="ArialMT"/>
          <w:color w:val="000000"/>
        </w:rPr>
        <w:br/>
      </w:r>
      <w:r>
        <w:rPr>
          <w:rStyle w:val="fontstyle01"/>
        </w:rPr>
        <w:t>Doporučuji zvážit citlivější řešení fasády a členění objektů na menší celky.</w:t>
      </w:r>
    </w:p>
    <w:p w14:paraId="758AC2A3" w14:textId="77777777" w:rsidR="0060155D" w:rsidRPr="0060155D" w:rsidRDefault="0060155D">
      <w:pPr>
        <w:rPr>
          <w:rFonts w:ascii="ArialMT" w:hAnsi="ArialMT"/>
          <w:b/>
          <w:color w:val="FF0000"/>
        </w:rPr>
      </w:pPr>
      <w:r w:rsidRPr="0060155D">
        <w:rPr>
          <w:rFonts w:ascii="ArialMT" w:hAnsi="ArialMT"/>
          <w:b/>
          <w:color w:val="FF0000"/>
        </w:rPr>
        <w:t>SUBJEKTIVNÍ NÁZOR</w:t>
      </w:r>
    </w:p>
    <w:p w14:paraId="6759D9C7" w14:textId="77777777" w:rsidR="00CD13CC" w:rsidRDefault="00776761">
      <w:pPr>
        <w:rPr>
          <w:rStyle w:val="fontstyle01"/>
        </w:rPr>
      </w:pPr>
      <w:r>
        <w:rPr>
          <w:rFonts w:ascii="ArialMT" w:hAnsi="ArialMT"/>
          <w:color w:val="000000"/>
        </w:rPr>
        <w:br/>
      </w:r>
      <w:r>
        <w:rPr>
          <w:rStyle w:val="fontstyle01"/>
        </w:rPr>
        <w:t>6. Koeficient zeleně na pozemku je minimální. Doporučuji doplnit a zakreslit v</w:t>
      </w:r>
      <w:r w:rsidR="0060155D">
        <w:rPr>
          <w:rStyle w:val="fontstyle01"/>
        </w:rPr>
        <w:t> </w:t>
      </w:r>
      <w:r>
        <w:rPr>
          <w:rStyle w:val="fontstyle01"/>
        </w:rPr>
        <w:t>situaci</w:t>
      </w:r>
    </w:p>
    <w:p w14:paraId="7D049D27" w14:textId="77777777" w:rsidR="0060155D" w:rsidRPr="0060155D" w:rsidRDefault="0060155D">
      <w:pPr>
        <w:rPr>
          <w:rStyle w:val="fontstyle01"/>
          <w:b/>
          <w:color w:val="FF0000"/>
        </w:rPr>
      </w:pPr>
      <w:r w:rsidRPr="0060155D">
        <w:rPr>
          <w:rStyle w:val="fontstyle01"/>
          <w:b/>
          <w:color w:val="FF0000"/>
        </w:rPr>
        <w:t>NENÍ STANOVENO</w:t>
      </w:r>
    </w:p>
    <w:p w14:paraId="350DD6A8" w14:textId="77777777" w:rsidR="00776761" w:rsidRDefault="00776761"/>
    <w:p w14:paraId="6EF0BDAD" w14:textId="77777777" w:rsidR="0060155D" w:rsidRDefault="0060155D"/>
    <w:p w14:paraId="24A97D1A" w14:textId="77777777" w:rsidR="0060155D" w:rsidRDefault="0060155D"/>
    <w:p w14:paraId="15310D9D" w14:textId="77777777" w:rsidR="0060155D" w:rsidRDefault="0060155D"/>
    <w:p w14:paraId="15E3F83C" w14:textId="77777777" w:rsidR="0060155D" w:rsidRDefault="0060155D"/>
    <w:p w14:paraId="65B6D21D" w14:textId="77777777" w:rsidR="0060155D" w:rsidRDefault="0060155D"/>
    <w:p w14:paraId="31A784D8" w14:textId="77777777" w:rsidR="0060155D" w:rsidRPr="0060155D" w:rsidRDefault="00776761" w:rsidP="0060155D">
      <w:pPr>
        <w:pStyle w:val="Odstavecseseznamem"/>
        <w:numPr>
          <w:ilvl w:val="0"/>
          <w:numId w:val="1"/>
        </w:numPr>
        <w:rPr>
          <w:rFonts w:ascii="Roboto-Regular" w:hAnsi="Roboto-Regular"/>
          <w:color w:val="222222"/>
          <w:sz w:val="20"/>
          <w:szCs w:val="20"/>
        </w:rPr>
      </w:pPr>
      <w:r w:rsidRPr="0060155D">
        <w:rPr>
          <w:rFonts w:ascii="ArialMT" w:hAnsi="ArialMT"/>
          <w:color w:val="000000"/>
          <w:sz w:val="20"/>
          <w:szCs w:val="20"/>
        </w:rPr>
        <w:t>Administrativní komplex - V Zákopech/Libušská</w:t>
      </w:r>
      <w:r w:rsidRPr="0060155D">
        <w:rPr>
          <w:rFonts w:ascii="ArialMT" w:hAnsi="ArialMT"/>
          <w:color w:val="000000"/>
          <w:sz w:val="20"/>
          <w:szCs w:val="20"/>
        </w:rPr>
        <w:br/>
      </w:r>
      <w:r w:rsidRPr="0060155D">
        <w:rPr>
          <w:rFonts w:ascii="Arial-BoldMT" w:hAnsi="Arial-BoldMT"/>
          <w:b/>
          <w:bCs/>
          <w:color w:val="000000"/>
          <w:sz w:val="20"/>
          <w:szCs w:val="20"/>
        </w:rPr>
        <w:t>Jednání komise</w:t>
      </w:r>
      <w:r w:rsidRPr="0060155D">
        <w:rPr>
          <w:rFonts w:ascii="Arial-BoldMT" w:hAnsi="Arial-BoldMT"/>
          <w:b/>
          <w:bCs/>
          <w:color w:val="000000"/>
          <w:sz w:val="20"/>
          <w:szCs w:val="20"/>
        </w:rPr>
        <w:br/>
        <w:t>Administrativní komplex - V Zákopech/Libušská</w:t>
      </w:r>
      <w:r w:rsidRPr="0060155D">
        <w:rPr>
          <w:rFonts w:ascii="Arial-BoldMT" w:hAnsi="Arial-BoldMT"/>
          <w:b/>
          <w:bCs/>
          <w:color w:val="000000"/>
          <w:sz w:val="20"/>
          <w:szCs w:val="20"/>
        </w:rPr>
        <w:br/>
      </w:r>
      <w:r w:rsidRPr="0060155D">
        <w:rPr>
          <w:rFonts w:ascii="Roboto-Regular" w:hAnsi="Roboto-Regular"/>
          <w:color w:val="222222"/>
          <w:sz w:val="20"/>
          <w:szCs w:val="20"/>
        </w:rPr>
        <w:t xml:space="preserve">Komise jednoznačně </w:t>
      </w:r>
      <w:r w:rsidRPr="0060155D">
        <w:rPr>
          <w:rFonts w:ascii="Roboto-Bold" w:hAnsi="Roboto-Bold"/>
          <w:b/>
          <w:bCs/>
          <w:color w:val="222222"/>
          <w:sz w:val="20"/>
          <w:szCs w:val="20"/>
        </w:rPr>
        <w:t xml:space="preserve">nesouhlasí s realizací návhu </w:t>
      </w:r>
      <w:r w:rsidRPr="0060155D">
        <w:rPr>
          <w:rFonts w:ascii="Roboto-Regular" w:hAnsi="Roboto-Regular"/>
          <w:color w:val="222222"/>
          <w:sz w:val="20"/>
          <w:szCs w:val="20"/>
        </w:rPr>
        <w:t>a to z těchto důvodů:</w:t>
      </w:r>
    </w:p>
    <w:p w14:paraId="02A011F0" w14:textId="77777777" w:rsidR="0060155D" w:rsidRDefault="00776761" w:rsidP="0060155D">
      <w:pPr>
        <w:pStyle w:val="Odstavecseseznamem"/>
        <w:rPr>
          <w:rFonts w:ascii="Roboto-Regular" w:hAnsi="Roboto-Regular"/>
          <w:color w:val="222222"/>
          <w:sz w:val="20"/>
          <w:szCs w:val="20"/>
        </w:rPr>
      </w:pPr>
      <w:r w:rsidRPr="0060155D">
        <w:rPr>
          <w:rFonts w:ascii="Roboto-Regular" w:hAnsi="Roboto-Regular"/>
          <w:color w:val="222222"/>
          <w:sz w:val="20"/>
          <w:szCs w:val="20"/>
        </w:rPr>
        <w:br/>
        <w:t xml:space="preserve">1. </w:t>
      </w:r>
      <w:r w:rsidRPr="0060155D">
        <w:rPr>
          <w:rFonts w:ascii="Roboto-Bold" w:hAnsi="Roboto-Bold"/>
          <w:b/>
          <w:bCs/>
          <w:color w:val="222222"/>
          <w:sz w:val="20"/>
          <w:szCs w:val="20"/>
        </w:rPr>
        <w:t xml:space="preserve">Výška navržených objektů </w:t>
      </w:r>
      <w:r w:rsidRPr="0060155D">
        <w:rPr>
          <w:rFonts w:ascii="Roboto-Regular" w:hAnsi="Roboto-Regular"/>
          <w:color w:val="222222"/>
          <w:sz w:val="20"/>
          <w:szCs w:val="20"/>
        </w:rPr>
        <w:t>se vzhledem k okolí zvyšuje směrem od vyšších budov k nižším.</w:t>
      </w:r>
      <w:r w:rsidRPr="0060155D">
        <w:rPr>
          <w:rFonts w:ascii="Roboto-Regular" w:hAnsi="Roboto-Regular"/>
          <w:color w:val="222222"/>
          <w:sz w:val="20"/>
          <w:szCs w:val="20"/>
        </w:rPr>
        <w:br/>
        <w:t>Dojde tak k pocitovému potlačení nízkých budov v okolí. Takový koncept neodpovídá</w:t>
      </w:r>
      <w:r w:rsidRPr="0060155D">
        <w:rPr>
          <w:rFonts w:ascii="Roboto-Regular" w:hAnsi="Roboto-Regular"/>
          <w:color w:val="222222"/>
          <w:sz w:val="20"/>
          <w:szCs w:val="20"/>
        </w:rPr>
        <w:br/>
        <w:t>"zachování venkovského rázu".</w:t>
      </w:r>
    </w:p>
    <w:p w14:paraId="51DCD1E5" w14:textId="77777777" w:rsidR="0060155D" w:rsidRPr="007532E4" w:rsidRDefault="0060155D" w:rsidP="0060155D">
      <w:pPr>
        <w:ind w:firstLine="708"/>
        <w:jc w:val="both"/>
        <w:rPr>
          <w:rFonts w:ascii="Arial" w:hAnsi="Arial" w:cs="Arial"/>
        </w:rPr>
      </w:pPr>
      <w:r w:rsidRPr="0060155D">
        <w:rPr>
          <w:rFonts w:ascii="Roboto-Regular" w:hAnsi="Roboto-Regular"/>
          <w:b/>
          <w:color w:val="FF0000"/>
          <w:sz w:val="20"/>
          <w:szCs w:val="20"/>
        </w:rPr>
        <w:t xml:space="preserve">JEDNÁ SE O FUNKČNÍ PLOCHU </w:t>
      </w:r>
      <w:r w:rsidRPr="0060155D">
        <w:rPr>
          <w:rFonts w:ascii="Arial" w:hAnsi="Arial" w:cs="Arial"/>
          <w:b/>
          <w:color w:val="FF0000"/>
        </w:rPr>
        <w:t xml:space="preserve">VN </w:t>
      </w:r>
    </w:p>
    <w:p w14:paraId="1F6D1064" w14:textId="77777777" w:rsidR="0060155D" w:rsidRDefault="00776761" w:rsidP="0060155D">
      <w:pPr>
        <w:pStyle w:val="Odstavecseseznamem"/>
        <w:rPr>
          <w:rFonts w:ascii="Roboto-Regular" w:hAnsi="Roboto-Regular"/>
          <w:color w:val="222222"/>
          <w:sz w:val="20"/>
          <w:szCs w:val="20"/>
        </w:rPr>
      </w:pPr>
      <w:r w:rsidRPr="0060155D">
        <w:rPr>
          <w:rFonts w:ascii="Roboto-Regular" w:hAnsi="Roboto-Regular"/>
          <w:color w:val="222222"/>
          <w:sz w:val="20"/>
          <w:szCs w:val="20"/>
        </w:rPr>
        <w:t>Výška objektů SO1 a SO2: 3 NP + podkroví neodpovídá stávající výškové hladině v daném</w:t>
      </w:r>
      <w:r w:rsidRPr="0060155D">
        <w:rPr>
          <w:rFonts w:ascii="Roboto-Regular" w:hAnsi="Roboto-Regular"/>
          <w:color w:val="222222"/>
          <w:sz w:val="20"/>
          <w:szCs w:val="20"/>
        </w:rPr>
        <w:br/>
        <w:t>stabilizovaném území (převážně max. 2NP, nejvyšší objekty mají max. 2 NP + podkroví).</w:t>
      </w:r>
      <w:r w:rsidRPr="0060155D">
        <w:rPr>
          <w:rFonts w:ascii="Roboto-Regular" w:hAnsi="Roboto-Regular"/>
          <w:color w:val="222222"/>
          <w:sz w:val="20"/>
          <w:szCs w:val="20"/>
        </w:rPr>
        <w:br/>
        <w:t>Stávající objekty na pozemku investora mají 2NP + podkroví, z dokumentace to není zřejmé,</w:t>
      </w:r>
      <w:r w:rsidRPr="0060155D">
        <w:rPr>
          <w:rFonts w:ascii="Roboto-Regular" w:hAnsi="Roboto-Regular"/>
          <w:color w:val="222222"/>
          <w:sz w:val="20"/>
          <w:szCs w:val="20"/>
        </w:rPr>
        <w:br/>
        <w:t>chybí zakreslení do pohledů i výšek do koordinační situace.</w:t>
      </w:r>
    </w:p>
    <w:p w14:paraId="361AA0C6" w14:textId="77777777" w:rsidR="0060155D" w:rsidRPr="00776761" w:rsidRDefault="0060155D" w:rsidP="0060155D">
      <w:pPr>
        <w:ind w:firstLine="708"/>
        <w:rPr>
          <w:rFonts w:ascii="ArialMT" w:hAnsi="ArialMT"/>
          <w:b/>
          <w:color w:val="FF0000"/>
        </w:rPr>
      </w:pPr>
      <w:r w:rsidRPr="00776761">
        <w:rPr>
          <w:rFonts w:ascii="ArialMT" w:hAnsi="ArialMT"/>
          <w:b/>
          <w:color w:val="FF0000"/>
        </w:rPr>
        <w:t>VÝŠKA JE V ÚROVNI PŮVODNÍCH BUDOV</w:t>
      </w:r>
    </w:p>
    <w:p w14:paraId="36969A9B" w14:textId="77777777" w:rsidR="0060155D" w:rsidRDefault="00776761" w:rsidP="0060155D">
      <w:pPr>
        <w:pStyle w:val="Odstavecseseznamem"/>
        <w:rPr>
          <w:rFonts w:ascii="Roboto-Regular" w:hAnsi="Roboto-Regular"/>
          <w:color w:val="222222"/>
          <w:sz w:val="20"/>
          <w:szCs w:val="20"/>
        </w:rPr>
      </w:pPr>
      <w:r w:rsidRPr="0060155D">
        <w:rPr>
          <w:rFonts w:ascii="Roboto-Regular" w:hAnsi="Roboto-Regular"/>
          <w:color w:val="222222"/>
          <w:sz w:val="20"/>
          <w:szCs w:val="20"/>
        </w:rPr>
        <w:br/>
        <w:t xml:space="preserve">2. </w:t>
      </w:r>
      <w:r w:rsidRPr="0060155D">
        <w:rPr>
          <w:rFonts w:ascii="Roboto-Bold" w:hAnsi="Roboto-Bold"/>
          <w:b/>
          <w:bCs/>
          <w:color w:val="222222"/>
          <w:sz w:val="20"/>
          <w:szCs w:val="20"/>
        </w:rPr>
        <w:t xml:space="preserve">Odstupová vzdálenost </w:t>
      </w:r>
      <w:r w:rsidRPr="0060155D">
        <w:rPr>
          <w:rFonts w:ascii="Roboto-Regular" w:hAnsi="Roboto-Regular"/>
          <w:color w:val="222222"/>
          <w:sz w:val="20"/>
          <w:szCs w:val="20"/>
        </w:rPr>
        <w:t>– objekty SO1 a SO2 jsou umístěny na hranici pozemku bez odstupové</w:t>
      </w:r>
      <w:r w:rsidR="0060155D">
        <w:rPr>
          <w:rFonts w:ascii="Roboto-Regular" w:hAnsi="Roboto-Regular"/>
          <w:color w:val="222222"/>
          <w:sz w:val="20"/>
          <w:szCs w:val="20"/>
        </w:rPr>
        <w:t xml:space="preserve"> </w:t>
      </w:r>
      <w:r w:rsidRPr="0060155D">
        <w:rPr>
          <w:rFonts w:ascii="Roboto-Regular" w:hAnsi="Roboto-Regular"/>
          <w:color w:val="222222"/>
          <w:sz w:val="20"/>
          <w:szCs w:val="20"/>
        </w:rPr>
        <w:t>vzdálenosti. Stávající torzo zdi od výrobní haly netvoří více jak 50% původního objektu,nejedná se tedy o stavební úpravy stávajícího objektu, ale o novostavbu. Odstupové</w:t>
      </w:r>
      <w:r w:rsidRPr="0060155D">
        <w:rPr>
          <w:rFonts w:ascii="Roboto-Regular" w:hAnsi="Roboto-Regular"/>
          <w:color w:val="222222"/>
          <w:sz w:val="20"/>
          <w:szCs w:val="20"/>
        </w:rPr>
        <w:br/>
        <w:t>vzdálenosti neodpovídají PSP § 29 Odstupy staveb.</w:t>
      </w:r>
    </w:p>
    <w:p w14:paraId="4AB5FB82" w14:textId="77777777" w:rsidR="0060155D" w:rsidRPr="0060155D" w:rsidRDefault="0060155D" w:rsidP="0060155D">
      <w:pPr>
        <w:pStyle w:val="Odstavecseseznamem"/>
        <w:rPr>
          <w:rFonts w:ascii="Roboto-Regular" w:hAnsi="Roboto-Regular"/>
          <w:b/>
          <w:color w:val="FF0000"/>
          <w:sz w:val="20"/>
          <w:szCs w:val="20"/>
        </w:rPr>
      </w:pPr>
      <w:r w:rsidRPr="0060155D">
        <w:rPr>
          <w:rFonts w:ascii="Roboto-Regular" w:hAnsi="Roboto-Regular"/>
          <w:b/>
          <w:color w:val="FF0000"/>
          <w:sz w:val="20"/>
          <w:szCs w:val="20"/>
        </w:rPr>
        <w:t>STÁVAJÍCÍ OBJEKT JE STÁLE JEŠTĚ VEDENÝ V KATASTRU JAKO STAVBA</w:t>
      </w:r>
    </w:p>
    <w:p w14:paraId="427E83D7" w14:textId="77777777" w:rsidR="0060155D" w:rsidRPr="0060155D" w:rsidRDefault="0060155D" w:rsidP="0060155D">
      <w:pPr>
        <w:pStyle w:val="Odstavecseseznamem"/>
        <w:rPr>
          <w:rFonts w:ascii="Roboto-Regular" w:hAnsi="Roboto-Regular"/>
          <w:b/>
          <w:color w:val="FF0000"/>
          <w:sz w:val="20"/>
          <w:szCs w:val="20"/>
        </w:rPr>
      </w:pPr>
      <w:r w:rsidRPr="0060155D">
        <w:rPr>
          <w:rFonts w:ascii="Roboto-Regular" w:hAnsi="Roboto-Regular"/>
          <w:b/>
          <w:color w:val="FF0000"/>
          <w:sz w:val="20"/>
          <w:szCs w:val="20"/>
        </w:rPr>
        <w:t>ODSTUPOVÉ VZDÁLENOSTI ODPOVÍDAJÍ</w:t>
      </w:r>
    </w:p>
    <w:p w14:paraId="0A94B23D" w14:textId="77777777" w:rsidR="0060155D" w:rsidRDefault="00776761" w:rsidP="0060155D">
      <w:pPr>
        <w:pStyle w:val="Odstavecseseznamem"/>
        <w:rPr>
          <w:rFonts w:ascii="Roboto-Regular" w:hAnsi="Roboto-Regular"/>
          <w:color w:val="222222"/>
          <w:sz w:val="20"/>
          <w:szCs w:val="20"/>
        </w:rPr>
      </w:pPr>
      <w:r w:rsidRPr="0060155D">
        <w:rPr>
          <w:rFonts w:ascii="Roboto-Regular" w:hAnsi="Roboto-Regular"/>
          <w:color w:val="222222"/>
          <w:sz w:val="20"/>
          <w:szCs w:val="20"/>
        </w:rPr>
        <w:br/>
        <w:t xml:space="preserve">3. </w:t>
      </w:r>
      <w:r w:rsidRPr="0060155D">
        <w:rPr>
          <w:rFonts w:ascii="Roboto-Bold" w:hAnsi="Roboto-Bold"/>
          <w:b/>
          <w:bCs/>
          <w:color w:val="222222"/>
          <w:sz w:val="20"/>
          <w:szCs w:val="20"/>
        </w:rPr>
        <w:t xml:space="preserve">Využití komplexu bude převážně bytové. </w:t>
      </w:r>
      <w:r w:rsidRPr="0060155D">
        <w:rPr>
          <w:rFonts w:ascii="Roboto-Regular" w:hAnsi="Roboto-Regular"/>
          <w:color w:val="222222"/>
          <w:sz w:val="20"/>
          <w:szCs w:val="20"/>
        </w:rPr>
        <w:t>Z půdorysů je jasné, že využití objektů bude</w:t>
      </w:r>
      <w:r w:rsidRPr="0060155D">
        <w:rPr>
          <w:rFonts w:ascii="Roboto-Regular" w:hAnsi="Roboto-Regular"/>
          <w:color w:val="222222"/>
          <w:sz w:val="20"/>
          <w:szCs w:val="20"/>
        </w:rPr>
        <w:br/>
        <w:t>převážně obytné nebo budou sloužit k dlouhodobému pobytu osob. Funkce "ateliéry" je velice</w:t>
      </w:r>
      <w:r w:rsidRPr="0060155D">
        <w:rPr>
          <w:rFonts w:ascii="Roboto-Regular" w:hAnsi="Roboto-Regular"/>
          <w:color w:val="222222"/>
          <w:sz w:val="20"/>
          <w:szCs w:val="20"/>
        </w:rPr>
        <w:br/>
        <w:t>nevhodným řešením, je bohužel u nás běžnou praxí, že se využívají pro bydlení. Navržené</w:t>
      </w:r>
      <w:r w:rsidRPr="0060155D">
        <w:rPr>
          <w:rFonts w:ascii="Roboto-Regular" w:hAnsi="Roboto-Regular"/>
          <w:color w:val="222222"/>
          <w:sz w:val="20"/>
          <w:szCs w:val="20"/>
        </w:rPr>
        <w:br/>
        <w:t>kapacity parkování, technické podmínky i bilance médií jsou pak nevyhovující.</w:t>
      </w:r>
    </w:p>
    <w:p w14:paraId="05868D8E" w14:textId="77777777" w:rsidR="0060155D" w:rsidRPr="0060155D" w:rsidRDefault="0060155D" w:rsidP="0060155D">
      <w:pPr>
        <w:pStyle w:val="Odstavecseseznamem"/>
        <w:rPr>
          <w:rFonts w:ascii="Roboto-Regular" w:hAnsi="Roboto-Regular"/>
          <w:b/>
          <w:color w:val="FF0000"/>
          <w:sz w:val="20"/>
          <w:szCs w:val="20"/>
        </w:rPr>
      </w:pPr>
      <w:r w:rsidRPr="0060155D">
        <w:rPr>
          <w:rFonts w:ascii="Roboto-Regular" w:hAnsi="Roboto-Regular"/>
          <w:b/>
          <w:color w:val="FF0000"/>
          <w:sz w:val="20"/>
          <w:szCs w:val="20"/>
        </w:rPr>
        <w:t>CELÁ PŘIPOMÍNKA JE NESMYSL – FUNKCE VN, KAPACITY PARKOVÁNÍ JSOU V POŘÁDKU</w:t>
      </w:r>
    </w:p>
    <w:p w14:paraId="15F12754" w14:textId="77777777" w:rsidR="0060155D" w:rsidRDefault="00776761" w:rsidP="0060155D">
      <w:pPr>
        <w:pStyle w:val="Odstavecseseznamem"/>
        <w:rPr>
          <w:rFonts w:ascii="Roboto-Regular" w:hAnsi="Roboto-Regular"/>
          <w:color w:val="222222"/>
          <w:sz w:val="20"/>
          <w:szCs w:val="20"/>
        </w:rPr>
      </w:pPr>
      <w:r w:rsidRPr="0060155D">
        <w:rPr>
          <w:rFonts w:ascii="Roboto-Regular" w:hAnsi="Roboto-Regular"/>
          <w:color w:val="222222"/>
          <w:sz w:val="20"/>
          <w:szCs w:val="20"/>
        </w:rPr>
        <w:br/>
        <w:t xml:space="preserve">4. </w:t>
      </w:r>
      <w:r w:rsidRPr="0060155D">
        <w:rPr>
          <w:rFonts w:ascii="Roboto-Bold" w:hAnsi="Roboto-Bold"/>
          <w:b/>
          <w:bCs/>
          <w:color w:val="222222"/>
          <w:sz w:val="20"/>
          <w:szCs w:val="20"/>
        </w:rPr>
        <w:t xml:space="preserve">Hmotové řešení </w:t>
      </w:r>
      <w:r w:rsidRPr="0060155D">
        <w:rPr>
          <w:rFonts w:ascii="Roboto-Regular" w:hAnsi="Roboto-Regular"/>
          <w:color w:val="222222"/>
          <w:sz w:val="20"/>
          <w:szCs w:val="20"/>
        </w:rPr>
        <w:t>– zastavění parcely neodpovídá urbanistické struktuře stabilizovaného území</w:t>
      </w:r>
      <w:r w:rsidR="0060155D">
        <w:rPr>
          <w:rFonts w:ascii="Roboto-Regular" w:hAnsi="Roboto-Regular"/>
          <w:color w:val="222222"/>
          <w:sz w:val="20"/>
          <w:szCs w:val="20"/>
        </w:rPr>
        <w:t xml:space="preserve"> </w:t>
      </w:r>
      <w:r w:rsidRPr="0060155D">
        <w:rPr>
          <w:rFonts w:ascii="Roboto-Regular" w:hAnsi="Roboto-Regular"/>
          <w:color w:val="222222"/>
          <w:sz w:val="20"/>
          <w:szCs w:val="20"/>
        </w:rPr>
        <w:t>dané lokality. Umístit administrativní objekty v půdorysné stopě po bývalých výrobních halách</w:t>
      </w:r>
      <w:r w:rsidR="0060155D">
        <w:rPr>
          <w:rFonts w:ascii="Roboto-Regular" w:hAnsi="Roboto-Regular"/>
          <w:color w:val="222222"/>
          <w:sz w:val="20"/>
          <w:szCs w:val="20"/>
        </w:rPr>
        <w:t xml:space="preserve"> </w:t>
      </w:r>
      <w:r w:rsidRPr="0060155D">
        <w:rPr>
          <w:rFonts w:ascii="Roboto-Regular" w:hAnsi="Roboto-Regular"/>
          <w:color w:val="222222"/>
          <w:sz w:val="20"/>
          <w:szCs w:val="20"/>
        </w:rPr>
        <w:t>je naprosto nevhodné řešení v těsném sousedství obytné zástavby. Objekt SO2 má okna</w:t>
      </w:r>
      <w:r w:rsidR="0060155D">
        <w:rPr>
          <w:rFonts w:ascii="Roboto-Regular" w:hAnsi="Roboto-Regular"/>
          <w:color w:val="222222"/>
          <w:sz w:val="20"/>
          <w:szCs w:val="20"/>
        </w:rPr>
        <w:t xml:space="preserve"> </w:t>
      </w:r>
      <w:r w:rsidRPr="0060155D">
        <w:rPr>
          <w:rFonts w:ascii="Roboto-Regular" w:hAnsi="Roboto-Regular"/>
          <w:color w:val="222222"/>
          <w:sz w:val="20"/>
          <w:szCs w:val="20"/>
        </w:rPr>
        <w:t>přímo na hranici sousedního pozemku.</w:t>
      </w:r>
    </w:p>
    <w:p w14:paraId="5F7E7178" w14:textId="77777777" w:rsidR="0060155D" w:rsidRPr="0060155D" w:rsidRDefault="0060155D" w:rsidP="0060155D">
      <w:pPr>
        <w:pStyle w:val="Odstavecseseznamem"/>
        <w:rPr>
          <w:rFonts w:ascii="Roboto-Regular" w:hAnsi="Roboto-Regular"/>
          <w:b/>
          <w:color w:val="FF0000"/>
          <w:sz w:val="20"/>
          <w:szCs w:val="20"/>
        </w:rPr>
      </w:pPr>
      <w:r w:rsidRPr="0060155D">
        <w:rPr>
          <w:rFonts w:ascii="Roboto-Regular" w:hAnsi="Roboto-Regular"/>
          <w:b/>
          <w:color w:val="FF0000"/>
          <w:sz w:val="20"/>
          <w:szCs w:val="20"/>
        </w:rPr>
        <w:t>SUBJEKTIVNÍ POHLED</w:t>
      </w:r>
    </w:p>
    <w:p w14:paraId="10D3EC07" w14:textId="77777777" w:rsidR="0060155D" w:rsidRDefault="00776761" w:rsidP="0060155D">
      <w:pPr>
        <w:pStyle w:val="Odstavecseseznamem"/>
        <w:rPr>
          <w:rFonts w:ascii="Roboto-Regular" w:hAnsi="Roboto-Regular"/>
          <w:color w:val="222222"/>
          <w:sz w:val="20"/>
          <w:szCs w:val="20"/>
        </w:rPr>
      </w:pPr>
      <w:r w:rsidRPr="0060155D">
        <w:rPr>
          <w:rFonts w:ascii="Roboto-Regular" w:hAnsi="Roboto-Regular"/>
          <w:color w:val="222222"/>
          <w:sz w:val="20"/>
          <w:szCs w:val="20"/>
        </w:rPr>
        <w:br/>
        <w:t xml:space="preserve">5. </w:t>
      </w:r>
      <w:r w:rsidRPr="0060155D">
        <w:rPr>
          <w:rFonts w:ascii="Roboto-Bold" w:hAnsi="Roboto-Bold"/>
          <w:b/>
          <w:bCs/>
          <w:color w:val="222222"/>
          <w:sz w:val="20"/>
          <w:szCs w:val="20"/>
        </w:rPr>
        <w:t xml:space="preserve">Výjez a vjezd do areálu </w:t>
      </w:r>
      <w:r w:rsidRPr="0060155D">
        <w:rPr>
          <w:rFonts w:ascii="Roboto-Regular" w:hAnsi="Roboto-Regular"/>
          <w:color w:val="222222"/>
          <w:sz w:val="20"/>
          <w:szCs w:val="20"/>
        </w:rPr>
        <w:t>není vhodný. Z hlediska dopravního zatížení lokality, zejména napojení</w:t>
      </w:r>
      <w:r w:rsidR="0060155D">
        <w:rPr>
          <w:rFonts w:ascii="Roboto-Regular" w:hAnsi="Roboto-Regular"/>
          <w:color w:val="222222"/>
          <w:sz w:val="20"/>
          <w:szCs w:val="20"/>
        </w:rPr>
        <w:t xml:space="preserve"> </w:t>
      </w:r>
      <w:r w:rsidRPr="0060155D">
        <w:rPr>
          <w:rFonts w:ascii="Roboto-Regular" w:hAnsi="Roboto-Regular"/>
          <w:color w:val="222222"/>
          <w:sz w:val="20"/>
          <w:szCs w:val="20"/>
        </w:rPr>
        <w:t>na ulici Libušská je kapacita pozemku oproti současnému i minulému stavu předimenzována.</w:t>
      </w:r>
    </w:p>
    <w:p w14:paraId="2D127D72" w14:textId="2A728E3A" w:rsidR="0060155D" w:rsidRPr="00776761" w:rsidRDefault="0060155D" w:rsidP="0060155D">
      <w:pPr>
        <w:ind w:firstLine="708"/>
        <w:rPr>
          <w:rFonts w:ascii="ArialMT" w:hAnsi="ArialMT"/>
          <w:b/>
          <w:color w:val="FF0000"/>
        </w:rPr>
      </w:pPr>
      <w:r w:rsidRPr="00776761">
        <w:rPr>
          <w:rFonts w:ascii="ArialMT" w:hAnsi="ArialMT"/>
          <w:b/>
          <w:color w:val="FF0000"/>
        </w:rPr>
        <w:t xml:space="preserve">ULICE V ZÁKOPECH JE SLEPÁ </w:t>
      </w:r>
      <w:r w:rsidR="004F6391">
        <w:rPr>
          <w:rFonts w:ascii="ArialMT" w:hAnsi="ArialMT"/>
          <w:b/>
          <w:color w:val="FF0000"/>
        </w:rPr>
        <w:t>=</w:t>
      </w:r>
      <w:r w:rsidRPr="00776761">
        <w:rPr>
          <w:rFonts w:ascii="ArialMT" w:hAnsi="ArialMT"/>
          <w:b/>
          <w:color w:val="FF0000"/>
        </w:rPr>
        <w:t xml:space="preserve"> STEJNÝ PROBLÉM..</w:t>
      </w:r>
    </w:p>
    <w:p w14:paraId="39633B08" w14:textId="77777777" w:rsidR="0060155D" w:rsidRDefault="00776761" w:rsidP="0060155D">
      <w:pPr>
        <w:pStyle w:val="Odstavecseseznamem"/>
        <w:rPr>
          <w:rFonts w:ascii="Roboto-Regular" w:hAnsi="Roboto-Regular"/>
          <w:color w:val="222222"/>
          <w:sz w:val="20"/>
          <w:szCs w:val="20"/>
        </w:rPr>
      </w:pPr>
      <w:r w:rsidRPr="0060155D">
        <w:rPr>
          <w:rFonts w:ascii="Roboto-Regular" w:hAnsi="Roboto-Regular"/>
          <w:color w:val="222222"/>
          <w:sz w:val="20"/>
          <w:szCs w:val="20"/>
        </w:rPr>
        <w:br/>
        <w:t xml:space="preserve">6. </w:t>
      </w:r>
      <w:r w:rsidRPr="0060155D">
        <w:rPr>
          <w:rFonts w:ascii="Roboto-Bold" w:hAnsi="Roboto-Bold"/>
          <w:b/>
          <w:bCs/>
          <w:color w:val="222222"/>
          <w:sz w:val="20"/>
          <w:szCs w:val="20"/>
        </w:rPr>
        <w:t xml:space="preserve">Parkování </w:t>
      </w:r>
      <w:r w:rsidRPr="0060155D">
        <w:rPr>
          <w:rFonts w:ascii="Roboto-Regular" w:hAnsi="Roboto-Regular"/>
          <w:color w:val="222222"/>
          <w:sz w:val="20"/>
          <w:szCs w:val="20"/>
        </w:rPr>
        <w:t>není navrženo v dostatečném množství.</w:t>
      </w:r>
    </w:p>
    <w:p w14:paraId="2EDC79B9" w14:textId="77777777" w:rsidR="0060155D" w:rsidRPr="0060155D" w:rsidRDefault="0060155D" w:rsidP="0060155D">
      <w:pPr>
        <w:pStyle w:val="Odstavecseseznamem"/>
        <w:rPr>
          <w:rFonts w:ascii="Roboto-Regular" w:hAnsi="Roboto-Regular"/>
          <w:b/>
          <w:color w:val="FF0000"/>
          <w:sz w:val="20"/>
          <w:szCs w:val="20"/>
        </w:rPr>
      </w:pPr>
      <w:r w:rsidRPr="0060155D">
        <w:rPr>
          <w:rFonts w:ascii="Roboto-Regular" w:hAnsi="Roboto-Regular"/>
          <w:b/>
          <w:color w:val="FF0000"/>
          <w:sz w:val="20"/>
          <w:szCs w:val="20"/>
        </w:rPr>
        <w:t>KAPACITY PARKOVÁNÍ JSOU V POŘÁDKU</w:t>
      </w:r>
    </w:p>
    <w:p w14:paraId="5B36838D" w14:textId="77777777" w:rsidR="00776761" w:rsidRDefault="00776761" w:rsidP="0060155D">
      <w:pPr>
        <w:pStyle w:val="Odstavecseseznamem"/>
        <w:rPr>
          <w:rFonts w:ascii="Roboto-Regular" w:hAnsi="Roboto-Regular"/>
          <w:color w:val="222222"/>
          <w:sz w:val="20"/>
          <w:szCs w:val="20"/>
        </w:rPr>
      </w:pPr>
      <w:r w:rsidRPr="0060155D">
        <w:rPr>
          <w:rFonts w:ascii="Roboto-Regular" w:hAnsi="Roboto-Regular"/>
          <w:color w:val="222222"/>
          <w:sz w:val="20"/>
          <w:szCs w:val="20"/>
        </w:rPr>
        <w:br/>
        <w:t xml:space="preserve">7. </w:t>
      </w:r>
      <w:r w:rsidRPr="0060155D">
        <w:rPr>
          <w:rFonts w:ascii="Roboto-Bold" w:hAnsi="Roboto-Bold"/>
          <w:b/>
          <w:bCs/>
          <w:color w:val="222222"/>
          <w:sz w:val="20"/>
          <w:szCs w:val="20"/>
        </w:rPr>
        <w:t xml:space="preserve">Spotřeba vody </w:t>
      </w:r>
      <w:r w:rsidRPr="0060155D">
        <w:rPr>
          <w:rFonts w:ascii="Roboto-Regular" w:hAnsi="Roboto-Regular"/>
          <w:color w:val="222222"/>
          <w:sz w:val="20"/>
          <w:szCs w:val="20"/>
        </w:rPr>
        <w:t>je uvažována na 18 m3/os/rok. Toto množství není považováno za dostatečné.</w:t>
      </w:r>
      <w:r w:rsidRPr="0060155D">
        <w:rPr>
          <w:rFonts w:ascii="Roboto-Regular" w:hAnsi="Roboto-Regular"/>
          <w:color w:val="222222"/>
          <w:sz w:val="20"/>
          <w:szCs w:val="20"/>
        </w:rPr>
        <w:br/>
        <w:t>V průvodní zprávě se počítá s pobytem cca 77 osob (pro administrativní budovy doporučuje</w:t>
      </w:r>
      <w:r w:rsidRPr="0060155D">
        <w:rPr>
          <w:rFonts w:ascii="Roboto-Regular" w:hAnsi="Roboto-Regular"/>
          <w:color w:val="222222"/>
          <w:sz w:val="20"/>
          <w:szCs w:val="20"/>
        </w:rPr>
        <w:br/>
        <w:t>HMP počítat s minimálně 21m3/os/rok, průměrná spotřeba pražana žijícího v hlavním městě</w:t>
      </w:r>
      <w:r w:rsidRPr="0060155D">
        <w:rPr>
          <w:rFonts w:ascii="Roboto-Regular" w:hAnsi="Roboto-Regular"/>
          <w:color w:val="222222"/>
          <w:sz w:val="20"/>
          <w:szCs w:val="20"/>
        </w:rPr>
        <w:br/>
        <w:t>je pak 44 m3/os/rok.</w:t>
      </w:r>
    </w:p>
    <w:p w14:paraId="55618DCA" w14:textId="77777777" w:rsidR="0060155D" w:rsidRPr="0060155D" w:rsidRDefault="0060155D" w:rsidP="0060155D">
      <w:pPr>
        <w:pStyle w:val="Odstavecseseznamem"/>
        <w:rPr>
          <w:b/>
          <w:color w:val="FF0000"/>
        </w:rPr>
      </w:pPr>
      <w:r w:rsidRPr="0060155D">
        <w:rPr>
          <w:b/>
          <w:color w:val="FF0000"/>
        </w:rPr>
        <w:t xml:space="preserve">VÝPOČET JE V POŘÁDKU DLE PLATNÉ LEGISTRATIVY </w:t>
      </w:r>
    </w:p>
    <w:sectPr w:rsidR="0060155D" w:rsidRPr="006015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MT">
    <w:altName w:val="Arial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Roboto-Regular">
    <w:altName w:val="Arial"/>
    <w:panose1 w:val="00000000000000000000"/>
    <w:charset w:val="00"/>
    <w:family w:val="roman"/>
    <w:notTrueType/>
    <w:pitch w:val="default"/>
  </w:font>
  <w:font w:name="Roboto-Bold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111CB1"/>
    <w:multiLevelType w:val="hybridMultilevel"/>
    <w:tmpl w:val="65DE9356"/>
    <w:lvl w:ilvl="0" w:tplc="0890E36C">
      <w:start w:val="1"/>
      <w:numFmt w:val="decimal"/>
      <w:lvlText w:val="%1."/>
      <w:lvlJc w:val="left"/>
      <w:pPr>
        <w:ind w:left="720" w:hanging="360"/>
      </w:pPr>
      <w:rPr>
        <w:rFonts w:ascii="ArialMT" w:hAnsi="ArialMT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75519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761"/>
    <w:rsid w:val="004F6391"/>
    <w:rsid w:val="0060155D"/>
    <w:rsid w:val="00776761"/>
    <w:rsid w:val="00977722"/>
    <w:rsid w:val="00B372CB"/>
    <w:rsid w:val="00CD13CC"/>
    <w:rsid w:val="00EF2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3BA5B"/>
  <w15:chartTrackingRefBased/>
  <w15:docId w15:val="{81E686C7-DBEA-4054-A731-83A367F1E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fontstyle01">
    <w:name w:val="fontstyle01"/>
    <w:basedOn w:val="Standardnpsmoodstavce"/>
    <w:rsid w:val="00776761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Standardnpsmoodstavce"/>
    <w:rsid w:val="00776761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Standardnpsmoodstavce"/>
    <w:rsid w:val="00776761"/>
    <w:rPr>
      <w:rFonts w:ascii="Roboto-Regular" w:hAnsi="Roboto-Regular" w:hint="default"/>
      <w:b w:val="0"/>
      <w:bCs w:val="0"/>
      <w:i w:val="0"/>
      <w:iCs w:val="0"/>
      <w:color w:val="222222"/>
      <w:sz w:val="20"/>
      <w:szCs w:val="20"/>
    </w:rPr>
  </w:style>
  <w:style w:type="character" w:customStyle="1" w:styleId="fontstyle41">
    <w:name w:val="fontstyle41"/>
    <w:basedOn w:val="Standardnpsmoodstavce"/>
    <w:rsid w:val="00776761"/>
    <w:rPr>
      <w:rFonts w:ascii="Roboto-Bold" w:hAnsi="Roboto-Bold" w:hint="default"/>
      <w:b/>
      <w:bCs/>
      <w:i w:val="0"/>
      <w:iCs w:val="0"/>
      <w:color w:val="222222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6015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620</Words>
  <Characters>3659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</dc:creator>
  <cp:keywords/>
  <dc:description/>
  <cp:lastModifiedBy>Martin</cp:lastModifiedBy>
  <cp:revision>2</cp:revision>
  <dcterms:created xsi:type="dcterms:W3CDTF">2024-08-14T08:46:00Z</dcterms:created>
  <dcterms:modified xsi:type="dcterms:W3CDTF">2024-11-06T17:42:00Z</dcterms:modified>
</cp:coreProperties>
</file>