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2E829D" w14:textId="6DCAB52D" w:rsidR="00FB1DD8" w:rsidRPr="009C7F90" w:rsidRDefault="00FB1DD8" w:rsidP="009E1DC3">
      <w:pPr>
        <w:ind w:firstLine="0"/>
        <w:jc w:val="left"/>
        <w:rPr>
          <w:rFonts w:ascii="Cambria" w:hAnsi="Cambria"/>
          <w:b/>
          <w:sz w:val="24"/>
        </w:rPr>
      </w:pPr>
      <w:r w:rsidRPr="009C7F90">
        <w:rPr>
          <w:rFonts w:ascii="Cambria" w:hAnsi="Cambria"/>
          <w:b/>
          <w:sz w:val="24"/>
        </w:rPr>
        <w:t xml:space="preserve">Příloha </w:t>
      </w:r>
      <w:r w:rsidR="009E1DC3" w:rsidRPr="009C7F90">
        <w:rPr>
          <w:rFonts w:ascii="Cambria" w:hAnsi="Cambria"/>
          <w:b/>
          <w:sz w:val="24"/>
        </w:rPr>
        <w:t xml:space="preserve">č. </w:t>
      </w:r>
      <w:r w:rsidR="009C7F90" w:rsidRPr="009C7F90">
        <w:rPr>
          <w:rFonts w:ascii="Cambria" w:hAnsi="Cambria"/>
          <w:b/>
          <w:sz w:val="24"/>
        </w:rPr>
        <w:t>1</w:t>
      </w:r>
    </w:p>
    <w:p w14:paraId="17B559A4" w14:textId="456AB9C0" w:rsidR="00083810" w:rsidRPr="00654DD9" w:rsidRDefault="00901A69" w:rsidP="00FB1DD8">
      <w:pPr>
        <w:ind w:firstLine="0"/>
        <w:jc w:val="center"/>
        <w:rPr>
          <w:rFonts w:ascii="Cambria" w:hAnsi="Cambria"/>
          <w:b/>
          <w:i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 xml:space="preserve">DŮVODOVÁ ZPRÁVA - </w:t>
      </w:r>
      <w:r w:rsidR="009E1DC3">
        <w:rPr>
          <w:rFonts w:ascii="Cambria" w:hAnsi="Cambria"/>
          <w:b/>
          <w:sz w:val="28"/>
          <w:szCs w:val="28"/>
        </w:rPr>
        <w:t>ODŮVODNĚNÍ ZÁMĚRU</w:t>
      </w:r>
    </w:p>
    <w:p w14:paraId="1ED737F0" w14:textId="77777777" w:rsidR="00FA0FA0" w:rsidRDefault="00FA0FA0" w:rsidP="00210FC0">
      <w:pPr>
        <w:rPr>
          <w:rFonts w:ascii="Cambria" w:hAnsi="Cambria"/>
          <w:smallCaps/>
          <w:color w:val="000000" w:themeColor="text1"/>
          <w:sz w:val="24"/>
        </w:rPr>
      </w:pPr>
    </w:p>
    <w:p w14:paraId="5F8B44CA" w14:textId="42FE0379" w:rsidR="00BE3BEC" w:rsidRPr="00AD1400" w:rsidRDefault="00210FC0" w:rsidP="00210FC0">
      <w:pPr>
        <w:pStyle w:val="Nadpis1"/>
        <w:numPr>
          <w:ilvl w:val="0"/>
          <w:numId w:val="13"/>
        </w:numPr>
        <w:spacing w:line="276" w:lineRule="auto"/>
        <w:ind w:left="432" w:hanging="432"/>
        <w:rPr>
          <w:rFonts w:ascii="Cambria" w:hAnsi="Cambria"/>
          <w:smallCaps/>
          <w:color w:val="000000" w:themeColor="text1"/>
          <w:sz w:val="24"/>
          <w:szCs w:val="24"/>
        </w:rPr>
      </w:pPr>
      <w:r w:rsidRPr="00AD1400">
        <w:rPr>
          <w:rFonts w:ascii="Cambria" w:hAnsi="Cambria"/>
          <w:smallCaps/>
          <w:color w:val="000000" w:themeColor="text1"/>
          <w:sz w:val="24"/>
          <w:szCs w:val="24"/>
        </w:rPr>
        <w:t xml:space="preserve"> </w:t>
      </w:r>
      <w:r w:rsidR="00FD5DED" w:rsidRPr="00AD1400">
        <w:rPr>
          <w:rFonts w:ascii="Cambria" w:hAnsi="Cambria"/>
          <w:smallCaps/>
          <w:color w:val="000000" w:themeColor="text1"/>
          <w:sz w:val="24"/>
          <w:szCs w:val="24"/>
        </w:rPr>
        <w:t xml:space="preserve">KOMPLEXNÍ </w:t>
      </w:r>
      <w:r w:rsidRPr="00AD1400">
        <w:rPr>
          <w:rFonts w:ascii="Cambria" w:hAnsi="Cambria"/>
          <w:smallCaps/>
          <w:color w:val="000000" w:themeColor="text1"/>
          <w:sz w:val="24"/>
          <w:szCs w:val="24"/>
        </w:rPr>
        <w:t>S</w:t>
      </w:r>
      <w:r w:rsidR="00BE3BEC" w:rsidRPr="00AD1400">
        <w:rPr>
          <w:rFonts w:ascii="Cambria" w:hAnsi="Cambria"/>
          <w:smallCaps/>
          <w:color w:val="000000" w:themeColor="text1"/>
          <w:sz w:val="24"/>
          <w:szCs w:val="24"/>
        </w:rPr>
        <w:t xml:space="preserve">HRNUTÍ </w:t>
      </w:r>
      <w:r w:rsidR="00654DD9">
        <w:rPr>
          <w:rFonts w:ascii="Cambria" w:hAnsi="Cambria"/>
          <w:smallCaps/>
          <w:color w:val="000000" w:themeColor="text1"/>
          <w:sz w:val="24"/>
          <w:szCs w:val="24"/>
        </w:rPr>
        <w:t>OKOLNOSTÍ PŘÍPADU</w:t>
      </w:r>
    </w:p>
    <w:p w14:paraId="729DFB19" w14:textId="09560BC5" w:rsidR="00BE3BEC" w:rsidRDefault="00F23FD7" w:rsidP="00DF74BC">
      <w:pPr>
        <w:ind w:firstLine="708"/>
        <w:rPr>
          <w:rFonts w:ascii="Cambria" w:hAnsi="Cambria"/>
          <w:szCs w:val="22"/>
        </w:rPr>
      </w:pPr>
      <w:r w:rsidRPr="00290FA2">
        <w:rPr>
          <w:rFonts w:ascii="Cambria" w:hAnsi="Cambria"/>
          <w:szCs w:val="22"/>
        </w:rPr>
        <w:t>Městská část Praha-Libuš (dále jen „</w:t>
      </w:r>
      <w:r w:rsidRPr="00290FA2">
        <w:rPr>
          <w:rFonts w:ascii="Cambria" w:hAnsi="Cambria"/>
          <w:b/>
          <w:szCs w:val="22"/>
        </w:rPr>
        <w:t>Městská část</w:t>
      </w:r>
      <w:r w:rsidRPr="00290FA2">
        <w:rPr>
          <w:rFonts w:ascii="Cambria" w:hAnsi="Cambria"/>
          <w:szCs w:val="22"/>
        </w:rPr>
        <w:t xml:space="preserve">“) </w:t>
      </w:r>
      <w:r w:rsidR="00BE3BEC" w:rsidRPr="00290FA2">
        <w:rPr>
          <w:rFonts w:ascii="Cambria" w:hAnsi="Cambria"/>
          <w:szCs w:val="22"/>
        </w:rPr>
        <w:t>má svěřený ve správě i spoluvlastnický podíl na budově, bytovém domu, č. p. 7 (dále jen „</w:t>
      </w:r>
      <w:r w:rsidR="00BE3BEC" w:rsidRPr="00290FA2">
        <w:rPr>
          <w:rFonts w:ascii="Cambria" w:hAnsi="Cambria"/>
          <w:b/>
          <w:szCs w:val="22"/>
        </w:rPr>
        <w:t>Budova</w:t>
      </w:r>
      <w:r w:rsidR="00BE3BEC" w:rsidRPr="00290FA2">
        <w:rPr>
          <w:rFonts w:ascii="Cambria" w:hAnsi="Cambria"/>
          <w:szCs w:val="22"/>
        </w:rPr>
        <w:t xml:space="preserve">“), která se nachází na </w:t>
      </w:r>
      <w:r>
        <w:rPr>
          <w:rFonts w:ascii="Cambria" w:hAnsi="Cambria"/>
          <w:szCs w:val="22"/>
        </w:rPr>
        <w:t xml:space="preserve">zastavěném pozemku </w:t>
      </w:r>
      <w:r w:rsidRPr="00290FA2">
        <w:rPr>
          <w:rFonts w:ascii="Cambria" w:hAnsi="Cambria"/>
          <w:szCs w:val="22"/>
        </w:rPr>
        <w:t>parc. č. 8/1</w:t>
      </w:r>
      <w:r>
        <w:rPr>
          <w:rFonts w:ascii="Cambria" w:hAnsi="Cambria"/>
          <w:szCs w:val="22"/>
        </w:rPr>
        <w:t xml:space="preserve"> </w:t>
      </w:r>
      <w:r w:rsidRPr="00290FA2">
        <w:rPr>
          <w:rFonts w:ascii="Cambria" w:hAnsi="Cambria"/>
          <w:szCs w:val="22"/>
        </w:rPr>
        <w:t>(dále jen „</w:t>
      </w:r>
      <w:r w:rsidRPr="00290FA2">
        <w:rPr>
          <w:rFonts w:ascii="Cambria" w:hAnsi="Cambria"/>
          <w:b/>
          <w:szCs w:val="22"/>
        </w:rPr>
        <w:t>Zastavěný pozemek</w:t>
      </w:r>
      <w:r w:rsidRPr="00290FA2">
        <w:rPr>
          <w:rFonts w:ascii="Cambria" w:hAnsi="Cambria"/>
          <w:szCs w:val="22"/>
        </w:rPr>
        <w:t>“)</w:t>
      </w:r>
      <w:r>
        <w:rPr>
          <w:rFonts w:ascii="Cambria" w:hAnsi="Cambria"/>
          <w:szCs w:val="22"/>
        </w:rPr>
        <w:t xml:space="preserve">. </w:t>
      </w:r>
      <w:r w:rsidR="00BE3BEC" w:rsidRPr="00290FA2">
        <w:rPr>
          <w:rFonts w:ascii="Cambria" w:hAnsi="Cambria"/>
          <w:szCs w:val="22"/>
        </w:rPr>
        <w:t xml:space="preserve">Budova se nachází v katastrálním území Libuš. Velikost podílu </w:t>
      </w:r>
      <w:r w:rsidR="00FB1DD8">
        <w:rPr>
          <w:rFonts w:ascii="Cambria" w:hAnsi="Cambria"/>
          <w:szCs w:val="22"/>
        </w:rPr>
        <w:t>Městské části</w:t>
      </w:r>
      <w:r w:rsidR="00BE3BEC" w:rsidRPr="00290FA2">
        <w:rPr>
          <w:rFonts w:ascii="Cambria" w:hAnsi="Cambria"/>
          <w:szCs w:val="22"/>
        </w:rPr>
        <w:t xml:space="preserve"> na Budově činí 51% (dále jen „</w:t>
      </w:r>
      <w:r w:rsidR="00BE3BEC" w:rsidRPr="00290FA2">
        <w:rPr>
          <w:rFonts w:ascii="Cambria" w:hAnsi="Cambria"/>
          <w:b/>
          <w:szCs w:val="22"/>
        </w:rPr>
        <w:t>Podíl na budově</w:t>
      </w:r>
      <w:r w:rsidR="00BE3BEC" w:rsidRPr="00290FA2">
        <w:rPr>
          <w:rFonts w:ascii="Cambria" w:hAnsi="Cambria"/>
          <w:szCs w:val="22"/>
        </w:rPr>
        <w:t>“), zbývající podíl o velikosti 49% náleží Bytovému družstvu Libuš (dále jen „</w:t>
      </w:r>
      <w:r w:rsidR="00BE3BEC" w:rsidRPr="00290FA2">
        <w:rPr>
          <w:rFonts w:ascii="Cambria" w:hAnsi="Cambria"/>
          <w:b/>
          <w:szCs w:val="22"/>
        </w:rPr>
        <w:t>Družstvo</w:t>
      </w:r>
      <w:r w:rsidR="00BE3BEC" w:rsidRPr="00290FA2">
        <w:rPr>
          <w:rFonts w:ascii="Cambria" w:hAnsi="Cambria"/>
          <w:szCs w:val="22"/>
        </w:rPr>
        <w:t>“).</w:t>
      </w:r>
      <w:r w:rsidR="008067C0">
        <w:rPr>
          <w:rFonts w:ascii="Cambria" w:hAnsi="Cambria"/>
          <w:szCs w:val="22"/>
        </w:rPr>
        <w:t xml:space="preserve"> Družstvo je vlastníkem Zastavěného pozemku.</w:t>
      </w:r>
    </w:p>
    <w:p w14:paraId="7FD08448" w14:textId="450E3126" w:rsidR="00FB1DD8" w:rsidRDefault="00BE3BEC" w:rsidP="00DF74BC">
      <w:pPr>
        <w:ind w:firstLine="708"/>
        <w:rPr>
          <w:rFonts w:ascii="Cambria" w:hAnsi="Cambria"/>
          <w:szCs w:val="22"/>
        </w:rPr>
      </w:pPr>
      <w:r w:rsidRPr="00290FA2">
        <w:rPr>
          <w:rFonts w:ascii="Cambria" w:hAnsi="Cambria"/>
          <w:szCs w:val="22"/>
        </w:rPr>
        <w:t>Podíl na budově (dále jen „</w:t>
      </w:r>
      <w:r w:rsidRPr="00290FA2">
        <w:rPr>
          <w:rFonts w:ascii="Cambria" w:hAnsi="Cambria"/>
          <w:b/>
          <w:szCs w:val="22"/>
        </w:rPr>
        <w:t>Majetek</w:t>
      </w:r>
      <w:r w:rsidRPr="00290FA2">
        <w:rPr>
          <w:rFonts w:ascii="Cambria" w:hAnsi="Cambria"/>
          <w:szCs w:val="22"/>
        </w:rPr>
        <w:t xml:space="preserve">“) </w:t>
      </w:r>
      <w:r w:rsidR="008067C0" w:rsidRPr="00290FA2">
        <w:rPr>
          <w:rFonts w:ascii="Cambria" w:hAnsi="Cambria"/>
          <w:szCs w:val="22"/>
        </w:rPr>
        <w:t>j</w:t>
      </w:r>
      <w:r w:rsidR="008067C0">
        <w:rPr>
          <w:rFonts w:ascii="Cambria" w:hAnsi="Cambria"/>
          <w:szCs w:val="22"/>
        </w:rPr>
        <w:t>e</w:t>
      </w:r>
      <w:r w:rsidR="008067C0" w:rsidRPr="00290FA2">
        <w:rPr>
          <w:rFonts w:ascii="Cambria" w:hAnsi="Cambria"/>
          <w:szCs w:val="22"/>
        </w:rPr>
        <w:t xml:space="preserve"> </w:t>
      </w:r>
      <w:r w:rsidRPr="00290FA2">
        <w:rPr>
          <w:rFonts w:ascii="Cambria" w:hAnsi="Cambria"/>
          <w:szCs w:val="22"/>
        </w:rPr>
        <w:t>ve správě Městské části, a to na základě zák. č. 131/200</w:t>
      </w:r>
      <w:r w:rsidR="009E1DC3">
        <w:rPr>
          <w:rFonts w:ascii="Cambria" w:hAnsi="Cambria"/>
          <w:szCs w:val="22"/>
        </w:rPr>
        <w:t>0</w:t>
      </w:r>
      <w:r w:rsidRPr="00290FA2">
        <w:rPr>
          <w:rFonts w:ascii="Cambria" w:hAnsi="Cambria"/>
          <w:szCs w:val="22"/>
        </w:rPr>
        <w:t xml:space="preserve"> Sb., o hlavním městě Praze (dále jen „</w:t>
      </w:r>
      <w:r w:rsidRPr="00290FA2">
        <w:rPr>
          <w:rFonts w:ascii="Cambria" w:hAnsi="Cambria"/>
          <w:b/>
          <w:szCs w:val="22"/>
        </w:rPr>
        <w:t>Zákon o HMP</w:t>
      </w:r>
      <w:r w:rsidRPr="00290FA2">
        <w:rPr>
          <w:rFonts w:ascii="Cambria" w:hAnsi="Cambria"/>
          <w:szCs w:val="22"/>
        </w:rPr>
        <w:t>“), přičemž vlastníkem Majetku je Hlavní město Praha (dále jen „</w:t>
      </w:r>
      <w:r w:rsidRPr="00290FA2">
        <w:rPr>
          <w:rFonts w:ascii="Cambria" w:hAnsi="Cambria"/>
          <w:b/>
          <w:szCs w:val="22"/>
        </w:rPr>
        <w:t>HMP</w:t>
      </w:r>
      <w:r w:rsidRPr="00290FA2">
        <w:rPr>
          <w:rFonts w:ascii="Cambria" w:hAnsi="Cambria"/>
          <w:szCs w:val="22"/>
        </w:rPr>
        <w:t>“).</w:t>
      </w:r>
      <w:r w:rsidR="005C3A8C">
        <w:rPr>
          <w:rFonts w:ascii="Cambria" w:hAnsi="Cambria"/>
          <w:szCs w:val="22"/>
        </w:rPr>
        <w:t xml:space="preserve"> </w:t>
      </w:r>
      <w:r w:rsidR="00FB1DD8">
        <w:rPr>
          <w:rFonts w:ascii="Cambria" w:hAnsi="Cambria"/>
          <w:szCs w:val="22"/>
        </w:rPr>
        <w:t xml:space="preserve">Pro nakládání s majetkem svěřeným Městské části je třeba zohlednit podmínky vyhlášky č. </w:t>
      </w:r>
      <w:r w:rsidR="00FB1DD8" w:rsidRPr="00FB1DD8">
        <w:rPr>
          <w:rFonts w:ascii="Cambria" w:hAnsi="Cambria"/>
          <w:szCs w:val="22"/>
        </w:rPr>
        <w:t>55/2000 Sb. hl. města Prahy, kterou se vydává Statut hlavního města Prahy</w:t>
      </w:r>
      <w:r w:rsidR="00FB1DD8">
        <w:rPr>
          <w:rFonts w:ascii="Cambria" w:hAnsi="Cambria"/>
          <w:szCs w:val="22"/>
        </w:rPr>
        <w:t xml:space="preserve"> (dále jen „</w:t>
      </w:r>
      <w:r w:rsidR="00FB1DD8" w:rsidRPr="00FB1DD8">
        <w:rPr>
          <w:rFonts w:ascii="Cambria" w:hAnsi="Cambria"/>
          <w:b/>
          <w:szCs w:val="22"/>
        </w:rPr>
        <w:t>Statut</w:t>
      </w:r>
      <w:r w:rsidR="00FB1DD8">
        <w:rPr>
          <w:rFonts w:ascii="Cambria" w:hAnsi="Cambria"/>
          <w:szCs w:val="22"/>
        </w:rPr>
        <w:t xml:space="preserve">“).  </w:t>
      </w:r>
    </w:p>
    <w:p w14:paraId="528CB082" w14:textId="01EBCC7C" w:rsidR="00BE3BEC" w:rsidRDefault="00BE3BEC" w:rsidP="00DF74BC">
      <w:pPr>
        <w:ind w:firstLine="708"/>
        <w:rPr>
          <w:rFonts w:ascii="Cambria" w:hAnsi="Cambria"/>
          <w:szCs w:val="22"/>
        </w:rPr>
      </w:pPr>
      <w:r w:rsidRPr="00290FA2">
        <w:rPr>
          <w:rFonts w:ascii="Cambria" w:hAnsi="Cambria"/>
          <w:szCs w:val="22"/>
        </w:rPr>
        <w:t>Výstavba Budovy byla spolufinancována ze zdrojů Státního fondu rozvoje bydlení, a to ve výši 15,5 mil. Kč. (dále jen „</w:t>
      </w:r>
      <w:r w:rsidRPr="00290FA2">
        <w:rPr>
          <w:rFonts w:ascii="Cambria" w:hAnsi="Cambria"/>
          <w:b/>
          <w:szCs w:val="22"/>
        </w:rPr>
        <w:t>Dotace</w:t>
      </w:r>
      <w:r w:rsidRPr="00290FA2">
        <w:rPr>
          <w:rFonts w:ascii="Cambria" w:hAnsi="Cambria"/>
          <w:szCs w:val="22"/>
        </w:rPr>
        <w:t xml:space="preserve">“), </w:t>
      </w:r>
      <w:r w:rsidRPr="00803B5C">
        <w:rPr>
          <w:rFonts w:ascii="Cambria" w:hAnsi="Cambria"/>
          <w:szCs w:val="22"/>
        </w:rPr>
        <w:t>přičemž příjemcem Dotace byla (dle uzavřených smluv) pouze HMP. Zbývající náklady na výstavbu Budovy, v</w:t>
      </w:r>
      <w:r w:rsidR="009C42CE" w:rsidRPr="00803B5C">
        <w:rPr>
          <w:rFonts w:ascii="Cambria" w:hAnsi="Cambria"/>
          <w:szCs w:val="22"/>
        </w:rPr>
        <w:t>e</w:t>
      </w:r>
      <w:r w:rsidRPr="00803B5C">
        <w:rPr>
          <w:rFonts w:ascii="Cambria" w:hAnsi="Cambria"/>
          <w:szCs w:val="22"/>
        </w:rPr>
        <w:t> výši 6</w:t>
      </w:r>
      <w:r w:rsidR="00803B5C" w:rsidRPr="00803B5C">
        <w:rPr>
          <w:rFonts w:ascii="Cambria" w:hAnsi="Cambria"/>
          <w:szCs w:val="22"/>
        </w:rPr>
        <w:t>2,66</w:t>
      </w:r>
      <w:r w:rsidRPr="00803B5C">
        <w:rPr>
          <w:rFonts w:ascii="Cambria" w:hAnsi="Cambria"/>
          <w:szCs w:val="22"/>
        </w:rPr>
        <w:t xml:space="preserve"> mil. Kč, jakožto i další</w:t>
      </w:r>
      <w:r w:rsidRPr="00290FA2">
        <w:rPr>
          <w:rFonts w:ascii="Cambria" w:hAnsi="Cambria"/>
          <w:szCs w:val="22"/>
        </w:rPr>
        <w:t xml:space="preserve"> náklady (např. na projektovou dokumentaci, dosavadní náklady na správu, </w:t>
      </w:r>
      <w:r w:rsidR="00EC28D7" w:rsidRPr="00290FA2">
        <w:rPr>
          <w:rFonts w:ascii="Cambria" w:hAnsi="Cambria"/>
          <w:szCs w:val="22"/>
        </w:rPr>
        <w:t xml:space="preserve">pojištění, </w:t>
      </w:r>
      <w:r w:rsidRPr="00290FA2">
        <w:rPr>
          <w:rFonts w:ascii="Cambria" w:hAnsi="Cambria"/>
          <w:szCs w:val="22"/>
        </w:rPr>
        <w:t>opravy a provoz, atp.) poskytlo či hradí Družstvo.</w:t>
      </w:r>
    </w:p>
    <w:p w14:paraId="7A5C3A7F" w14:textId="6E4BC5AD" w:rsidR="00BE3BEC" w:rsidRDefault="00BE3BEC" w:rsidP="00DF74BC">
      <w:pPr>
        <w:ind w:firstLine="708"/>
        <w:rPr>
          <w:rFonts w:ascii="Cambria" w:hAnsi="Cambria"/>
          <w:szCs w:val="22"/>
        </w:rPr>
      </w:pPr>
      <w:r w:rsidRPr="00290FA2">
        <w:rPr>
          <w:rFonts w:ascii="Cambria" w:hAnsi="Cambria"/>
          <w:szCs w:val="22"/>
        </w:rPr>
        <w:t>Na základě níže definované Smlouvy o sdružení Městská část a Družstvo založili sdružení, jehož cílem byla výstavba výše definované Budovy (dále jen „</w:t>
      </w:r>
      <w:r w:rsidRPr="00290FA2">
        <w:rPr>
          <w:rFonts w:ascii="Cambria" w:hAnsi="Cambria"/>
          <w:b/>
          <w:szCs w:val="22"/>
        </w:rPr>
        <w:t>Sdružení</w:t>
      </w:r>
      <w:r w:rsidRPr="00290FA2">
        <w:rPr>
          <w:rFonts w:ascii="Cambria" w:hAnsi="Cambria"/>
          <w:szCs w:val="22"/>
        </w:rPr>
        <w:t xml:space="preserve">“). </w:t>
      </w:r>
    </w:p>
    <w:p w14:paraId="5EE02B14" w14:textId="5811BE4F" w:rsidR="00363B7E" w:rsidRDefault="00363B7E" w:rsidP="00363B7E">
      <w:pPr>
        <w:ind w:firstLine="708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Městská část ani HMP Budovu neužíval</w:t>
      </w:r>
      <w:r w:rsidR="008067C0">
        <w:rPr>
          <w:rFonts w:ascii="Cambria" w:hAnsi="Cambria"/>
          <w:szCs w:val="22"/>
        </w:rPr>
        <w:t>y</w:t>
      </w:r>
      <w:r>
        <w:rPr>
          <w:rFonts w:ascii="Cambria" w:hAnsi="Cambria"/>
          <w:szCs w:val="22"/>
        </w:rPr>
        <w:t>, ani neužív</w:t>
      </w:r>
      <w:r w:rsidR="008067C0">
        <w:rPr>
          <w:rFonts w:ascii="Cambria" w:hAnsi="Cambria"/>
          <w:szCs w:val="22"/>
        </w:rPr>
        <w:t>ají</w:t>
      </w:r>
      <w:r>
        <w:rPr>
          <w:rFonts w:ascii="Cambria" w:hAnsi="Cambria"/>
          <w:szCs w:val="22"/>
        </w:rPr>
        <w:t>, nem</w:t>
      </w:r>
      <w:r w:rsidR="008067C0">
        <w:rPr>
          <w:rFonts w:ascii="Cambria" w:hAnsi="Cambria"/>
          <w:szCs w:val="22"/>
        </w:rPr>
        <w:t>ají</w:t>
      </w:r>
      <w:r>
        <w:rPr>
          <w:rFonts w:ascii="Cambria" w:hAnsi="Cambria"/>
          <w:szCs w:val="22"/>
        </w:rPr>
        <w:t xml:space="preserve"> z její svěřené správy žádný věcný ani finanční přínos. Městská část ani HMP do výstavby Budovy ani její správy </w:t>
      </w:r>
      <w:r w:rsidR="008067C0">
        <w:rPr>
          <w:rFonts w:ascii="Cambria" w:hAnsi="Cambria"/>
          <w:szCs w:val="22"/>
        </w:rPr>
        <w:t xml:space="preserve">neinvestovaly </w:t>
      </w:r>
      <w:r>
        <w:rPr>
          <w:rFonts w:ascii="Cambria" w:hAnsi="Cambria"/>
          <w:szCs w:val="22"/>
        </w:rPr>
        <w:t xml:space="preserve">ničeho. </w:t>
      </w:r>
    </w:p>
    <w:p w14:paraId="09F36B14" w14:textId="77777777" w:rsidR="005C625F" w:rsidRDefault="00363B7E" w:rsidP="005C625F">
      <w:pPr>
        <w:ind w:firstLine="708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Pro účely Sdružení Městská část poskytla pozemky</w:t>
      </w:r>
      <w:r w:rsidR="00CE1633">
        <w:rPr>
          <w:rFonts w:ascii="Cambria" w:hAnsi="Cambria"/>
          <w:szCs w:val="22"/>
        </w:rPr>
        <w:t xml:space="preserve"> včetně Zastavěného pozemku </w:t>
      </w:r>
      <w:r>
        <w:rPr>
          <w:rFonts w:ascii="Cambria" w:hAnsi="Cambria"/>
          <w:szCs w:val="22"/>
        </w:rPr>
        <w:t xml:space="preserve"> s budoucím úplatným převodem pozemku na Družstvo. Smlouva o sdružení předpokládala </w:t>
      </w:r>
      <w:r w:rsidRPr="00290FA2">
        <w:rPr>
          <w:rFonts w:ascii="Cambria" w:hAnsi="Cambria"/>
          <w:szCs w:val="22"/>
        </w:rPr>
        <w:t xml:space="preserve">pozdější </w:t>
      </w:r>
      <w:r w:rsidR="0013092E">
        <w:rPr>
          <w:rFonts w:ascii="Cambria" w:hAnsi="Cambria"/>
          <w:szCs w:val="22"/>
        </w:rPr>
        <w:t xml:space="preserve">vypořádání spoluvlastnictví tak, že se Družstvo stane vlastníkem bytového domu (Budovy). </w:t>
      </w:r>
    </w:p>
    <w:p w14:paraId="3D8DF4C1" w14:textId="521E8A7D" w:rsidR="005C625F" w:rsidRDefault="005C625F" w:rsidP="005C625F">
      <w:pPr>
        <w:ind w:firstLine="708"/>
        <w:rPr>
          <w:rFonts w:ascii="Cambria" w:hAnsi="Cambria"/>
          <w:szCs w:val="22"/>
        </w:rPr>
      </w:pPr>
      <w:r w:rsidRPr="00290FA2">
        <w:rPr>
          <w:rFonts w:ascii="Cambria" w:hAnsi="Cambria"/>
          <w:szCs w:val="22"/>
        </w:rPr>
        <w:t xml:space="preserve">Dle </w:t>
      </w:r>
      <w:r>
        <w:rPr>
          <w:rFonts w:ascii="Cambria" w:hAnsi="Cambria"/>
          <w:szCs w:val="22"/>
        </w:rPr>
        <w:t>analýzy</w:t>
      </w:r>
      <w:r w:rsidRPr="00290FA2">
        <w:rPr>
          <w:rFonts w:ascii="Cambria" w:hAnsi="Cambria"/>
          <w:szCs w:val="22"/>
        </w:rPr>
        <w:t xml:space="preserve"> společnosti HKR advokátní kancelář, s.r.o. </w:t>
      </w:r>
      <w:r>
        <w:rPr>
          <w:rFonts w:ascii="Cambria" w:hAnsi="Cambria"/>
          <w:szCs w:val="22"/>
        </w:rPr>
        <w:t>byla</w:t>
      </w:r>
      <w:r w:rsidRPr="00290FA2">
        <w:rPr>
          <w:rFonts w:ascii="Cambria" w:hAnsi="Cambria"/>
          <w:szCs w:val="22"/>
        </w:rPr>
        <w:t xml:space="preserve"> Smlouva o sdružení a </w:t>
      </w:r>
      <w:r>
        <w:rPr>
          <w:rFonts w:ascii="Cambria" w:hAnsi="Cambria"/>
          <w:szCs w:val="22"/>
        </w:rPr>
        <w:t>navazující smlouvy</w:t>
      </w:r>
      <w:r w:rsidRPr="00290FA2">
        <w:rPr>
          <w:rFonts w:ascii="Cambria" w:hAnsi="Cambria"/>
          <w:szCs w:val="22"/>
        </w:rPr>
        <w:t xml:space="preserve"> potenciálně neplatné. Na základě </w:t>
      </w:r>
      <w:r>
        <w:rPr>
          <w:rFonts w:ascii="Cambria" w:hAnsi="Cambria"/>
          <w:szCs w:val="22"/>
        </w:rPr>
        <w:t>Smlouvy o sdružení</w:t>
      </w:r>
      <w:r w:rsidRPr="00290FA2">
        <w:rPr>
          <w:rFonts w:ascii="Cambria" w:hAnsi="Cambria"/>
          <w:szCs w:val="22"/>
        </w:rPr>
        <w:t xml:space="preserve"> </w:t>
      </w:r>
      <w:r w:rsidR="008067C0">
        <w:rPr>
          <w:rFonts w:ascii="Cambria" w:hAnsi="Cambria"/>
          <w:szCs w:val="22"/>
        </w:rPr>
        <w:t xml:space="preserve">tak nebylo možné naplnit převod pozemků a </w:t>
      </w:r>
      <w:r w:rsidRPr="00290FA2">
        <w:rPr>
          <w:rFonts w:ascii="Cambria" w:hAnsi="Cambria"/>
          <w:szCs w:val="22"/>
        </w:rPr>
        <w:t>ne</w:t>
      </w:r>
      <w:r>
        <w:rPr>
          <w:rFonts w:ascii="Cambria" w:hAnsi="Cambria"/>
          <w:szCs w:val="22"/>
        </w:rPr>
        <w:t xml:space="preserve">ní </w:t>
      </w:r>
      <w:r w:rsidRPr="00290FA2">
        <w:rPr>
          <w:rFonts w:ascii="Cambria" w:hAnsi="Cambria"/>
          <w:szCs w:val="22"/>
        </w:rPr>
        <w:t xml:space="preserve">možné </w:t>
      </w:r>
      <w:r>
        <w:rPr>
          <w:rFonts w:ascii="Cambria" w:hAnsi="Cambria"/>
          <w:szCs w:val="22"/>
        </w:rPr>
        <w:t xml:space="preserve">bez právních rizik </w:t>
      </w:r>
      <w:r w:rsidR="008067C0">
        <w:rPr>
          <w:rFonts w:ascii="Cambria" w:hAnsi="Cambria"/>
          <w:szCs w:val="22"/>
        </w:rPr>
        <w:t>provést</w:t>
      </w:r>
      <w:r w:rsidR="009C7247">
        <w:rPr>
          <w:rFonts w:ascii="Cambria" w:hAnsi="Cambria"/>
          <w:szCs w:val="22"/>
        </w:rPr>
        <w:t xml:space="preserve"> ani</w:t>
      </w:r>
      <w:r w:rsidR="008067C0">
        <w:rPr>
          <w:rFonts w:ascii="Cambria" w:hAnsi="Cambria"/>
          <w:szCs w:val="22"/>
        </w:rPr>
        <w:t xml:space="preserve"> </w:t>
      </w:r>
      <w:r w:rsidRPr="00290FA2">
        <w:rPr>
          <w:rFonts w:ascii="Cambria" w:hAnsi="Cambria"/>
          <w:szCs w:val="22"/>
        </w:rPr>
        <w:t>převod Podílu na budově</w:t>
      </w:r>
      <w:r w:rsidR="008067C0">
        <w:rPr>
          <w:rFonts w:ascii="Cambria" w:hAnsi="Cambria"/>
          <w:szCs w:val="22"/>
        </w:rPr>
        <w:t>.</w:t>
      </w:r>
    </w:p>
    <w:p w14:paraId="098BE53A" w14:textId="01A8600A" w:rsidR="0013092E" w:rsidRDefault="008067C0" w:rsidP="00363B7E">
      <w:pPr>
        <w:ind w:firstLine="708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Otázka převodu pozemků byla </w:t>
      </w:r>
      <w:r w:rsidR="009C7247">
        <w:rPr>
          <w:rFonts w:ascii="Cambria" w:hAnsi="Cambria"/>
          <w:szCs w:val="22"/>
        </w:rPr>
        <w:t xml:space="preserve">následně </w:t>
      </w:r>
      <w:r>
        <w:rPr>
          <w:rFonts w:ascii="Cambria" w:hAnsi="Cambria"/>
          <w:szCs w:val="22"/>
        </w:rPr>
        <w:t xml:space="preserve">vyřešena prostřednictvím </w:t>
      </w:r>
      <w:r w:rsidR="009C7247">
        <w:rPr>
          <w:rFonts w:ascii="Cambria" w:hAnsi="Cambria"/>
          <w:szCs w:val="22"/>
        </w:rPr>
        <w:t xml:space="preserve">nově uzavřené kupní smlouvy </w:t>
      </w:r>
      <w:r w:rsidR="009C7247" w:rsidRPr="009C7247">
        <w:rPr>
          <w:rFonts w:ascii="Cambria" w:hAnsi="Cambria"/>
          <w:szCs w:val="22"/>
        </w:rPr>
        <w:t>ze dne 5. 10. 2022, ve znění dodatku č. 1 ze dne 29. 6. 2023</w:t>
      </w:r>
      <w:r w:rsidR="009C7247">
        <w:rPr>
          <w:rFonts w:ascii="Cambria" w:hAnsi="Cambria"/>
          <w:szCs w:val="22"/>
        </w:rPr>
        <w:t>,</w:t>
      </w:r>
      <w:r w:rsidR="009C7247" w:rsidRPr="009C7247">
        <w:rPr>
          <w:rFonts w:ascii="Cambria" w:hAnsi="Cambria"/>
          <w:szCs w:val="22"/>
        </w:rPr>
        <w:t xml:space="preserve"> jejímž předmětem byl úplatný převod pozemků ve vlastnictví HMP, svěřených Městské části (dále jen „</w:t>
      </w:r>
      <w:r w:rsidR="009C7247" w:rsidRPr="000458D6">
        <w:rPr>
          <w:rFonts w:ascii="Cambria" w:hAnsi="Cambria"/>
          <w:b/>
          <w:szCs w:val="22"/>
        </w:rPr>
        <w:t>Kupní smlouva</w:t>
      </w:r>
      <w:r w:rsidR="009C7247" w:rsidRPr="009C7247">
        <w:rPr>
          <w:rFonts w:ascii="Cambria" w:hAnsi="Cambria"/>
          <w:szCs w:val="22"/>
        </w:rPr>
        <w:t>“).</w:t>
      </w:r>
      <w:r>
        <w:rPr>
          <w:rFonts w:ascii="Cambria" w:hAnsi="Cambria"/>
          <w:szCs w:val="22"/>
        </w:rPr>
        <w:t xml:space="preserve"> </w:t>
      </w:r>
      <w:r w:rsidR="009C7247">
        <w:rPr>
          <w:rFonts w:ascii="Cambria" w:hAnsi="Cambria"/>
          <w:szCs w:val="22"/>
        </w:rPr>
        <w:t>N</w:t>
      </w:r>
      <w:r>
        <w:rPr>
          <w:rFonts w:ascii="Cambria" w:hAnsi="Cambria"/>
          <w:szCs w:val="22"/>
        </w:rPr>
        <w:t>a základě</w:t>
      </w:r>
      <w:r w:rsidR="009C7247">
        <w:rPr>
          <w:rFonts w:ascii="Cambria" w:hAnsi="Cambria"/>
          <w:szCs w:val="22"/>
        </w:rPr>
        <w:t xml:space="preserve"> Kupní smlouvy</w:t>
      </w:r>
      <w:r w:rsidR="0013092E">
        <w:rPr>
          <w:rFonts w:ascii="Cambria" w:hAnsi="Cambria"/>
          <w:szCs w:val="22"/>
        </w:rPr>
        <w:t xml:space="preserve"> došlo k </w:t>
      </w:r>
      <w:r w:rsidR="009C7247">
        <w:rPr>
          <w:rFonts w:ascii="Cambria" w:hAnsi="Cambria"/>
          <w:szCs w:val="22"/>
        </w:rPr>
        <w:t xml:space="preserve">těchto </w:t>
      </w:r>
      <w:r w:rsidR="0013092E">
        <w:rPr>
          <w:rFonts w:ascii="Cambria" w:hAnsi="Cambria"/>
          <w:szCs w:val="22"/>
        </w:rPr>
        <w:t>pozemk</w:t>
      </w:r>
      <w:r w:rsidR="009C7247">
        <w:rPr>
          <w:rFonts w:ascii="Cambria" w:hAnsi="Cambria"/>
          <w:szCs w:val="22"/>
        </w:rPr>
        <w:t>ů</w:t>
      </w:r>
      <w:r w:rsidR="0013092E">
        <w:rPr>
          <w:rFonts w:ascii="Cambria" w:hAnsi="Cambria"/>
          <w:szCs w:val="22"/>
        </w:rPr>
        <w:t>:</w:t>
      </w:r>
    </w:p>
    <w:p w14:paraId="320B52C1" w14:textId="5D7C0286" w:rsidR="0013092E" w:rsidRPr="005C625F" w:rsidRDefault="0013092E" w:rsidP="00901A69">
      <w:pPr>
        <w:pStyle w:val="Odstavecseseznamem"/>
        <w:numPr>
          <w:ilvl w:val="0"/>
          <w:numId w:val="27"/>
        </w:numPr>
        <w:ind w:left="709"/>
        <w:rPr>
          <w:rFonts w:ascii="Cambria" w:hAnsi="Cambria"/>
          <w:lang w:eastAsia="x-none" w:bidi="ar-SA"/>
        </w:rPr>
      </w:pPr>
      <w:r w:rsidRPr="005C625F">
        <w:rPr>
          <w:rFonts w:ascii="Cambria" w:hAnsi="Cambria"/>
          <w:lang w:eastAsia="x-none" w:bidi="ar-SA"/>
        </w:rPr>
        <w:t>parc. č. 8/1 o výměře 1.699 m</w:t>
      </w:r>
      <w:r w:rsidRPr="005C625F">
        <w:rPr>
          <w:rFonts w:ascii="Cambria" w:hAnsi="Cambria"/>
          <w:vertAlign w:val="superscript"/>
          <w:lang w:eastAsia="x-none" w:bidi="ar-SA"/>
        </w:rPr>
        <w:t>2</w:t>
      </w:r>
      <w:r w:rsidRPr="005C625F">
        <w:rPr>
          <w:rFonts w:ascii="Cambria" w:hAnsi="Cambria"/>
          <w:lang w:eastAsia="x-none" w:bidi="ar-SA"/>
        </w:rPr>
        <w:t>, druh pozemku zastavěná plocha a nádvoří</w:t>
      </w:r>
      <w:r>
        <w:rPr>
          <w:rFonts w:ascii="Cambria" w:hAnsi="Cambria"/>
          <w:lang w:eastAsia="x-none" w:bidi="ar-SA"/>
        </w:rPr>
        <w:t xml:space="preserve"> (Zastavěný pozemek)</w:t>
      </w:r>
      <w:r w:rsidRPr="005C625F">
        <w:rPr>
          <w:rFonts w:ascii="Cambria" w:hAnsi="Cambria"/>
          <w:lang w:eastAsia="x-none" w:bidi="ar-SA"/>
        </w:rPr>
        <w:t>,</w:t>
      </w:r>
    </w:p>
    <w:p w14:paraId="05A69399" w14:textId="7E768648" w:rsidR="0013092E" w:rsidRDefault="0013092E" w:rsidP="00901A69">
      <w:pPr>
        <w:pStyle w:val="Odstavecseseznamem"/>
        <w:numPr>
          <w:ilvl w:val="0"/>
          <w:numId w:val="27"/>
        </w:numPr>
        <w:ind w:left="709"/>
        <w:rPr>
          <w:rFonts w:ascii="Cambria" w:hAnsi="Cambria"/>
          <w:lang w:eastAsia="x-none" w:bidi="ar-SA"/>
        </w:rPr>
      </w:pPr>
      <w:r w:rsidRPr="0013092E">
        <w:rPr>
          <w:rFonts w:ascii="Cambria" w:hAnsi="Cambria"/>
          <w:lang w:eastAsia="x-none" w:bidi="ar-SA"/>
        </w:rPr>
        <w:t>parc. č. 10/1 o výměře 343 m</w:t>
      </w:r>
      <w:r w:rsidRPr="005C625F">
        <w:rPr>
          <w:rFonts w:ascii="Cambria" w:hAnsi="Cambria"/>
          <w:vertAlign w:val="superscript"/>
          <w:lang w:eastAsia="x-none" w:bidi="ar-SA"/>
        </w:rPr>
        <w:t>2</w:t>
      </w:r>
      <w:r w:rsidRPr="0013092E">
        <w:rPr>
          <w:rFonts w:ascii="Cambria" w:hAnsi="Cambria"/>
          <w:lang w:eastAsia="x-none" w:bidi="ar-SA"/>
        </w:rPr>
        <w:t>, druh pozemku zahrada</w:t>
      </w:r>
      <w:r>
        <w:rPr>
          <w:rFonts w:ascii="Cambria" w:hAnsi="Cambria"/>
          <w:lang w:eastAsia="x-none" w:bidi="ar-SA"/>
        </w:rPr>
        <w:t>,</w:t>
      </w:r>
    </w:p>
    <w:p w14:paraId="0F08CF68" w14:textId="474CF77E" w:rsidR="00391D65" w:rsidRPr="00391D65" w:rsidRDefault="0013092E" w:rsidP="00901A69">
      <w:pPr>
        <w:pStyle w:val="Odstavecseseznamem"/>
        <w:numPr>
          <w:ilvl w:val="0"/>
          <w:numId w:val="27"/>
        </w:numPr>
        <w:ind w:left="709"/>
        <w:rPr>
          <w:rFonts w:ascii="Cambria" w:hAnsi="Cambria"/>
          <w:lang w:eastAsia="x-none" w:bidi="ar-SA"/>
        </w:rPr>
      </w:pPr>
      <w:r w:rsidRPr="0013092E">
        <w:rPr>
          <w:rFonts w:ascii="Cambria" w:hAnsi="Cambria"/>
          <w:lang w:eastAsia="x-none" w:bidi="ar-SA"/>
        </w:rPr>
        <w:t>parc. č. 12 o výměře 1.127 m</w:t>
      </w:r>
      <w:r w:rsidRPr="005C625F">
        <w:rPr>
          <w:rFonts w:ascii="Cambria" w:hAnsi="Cambria"/>
          <w:vertAlign w:val="superscript"/>
          <w:lang w:eastAsia="x-none" w:bidi="ar-SA"/>
        </w:rPr>
        <w:t>2</w:t>
      </w:r>
      <w:r w:rsidR="00391D65" w:rsidRPr="00391D65">
        <w:rPr>
          <w:rFonts w:ascii="Cambria" w:hAnsi="Cambria"/>
          <w:lang w:eastAsia="x-none" w:bidi="ar-SA"/>
        </w:rPr>
        <w:t>,</w:t>
      </w:r>
    </w:p>
    <w:p w14:paraId="240A69C0" w14:textId="350621D7" w:rsidR="0013092E" w:rsidRPr="00391D65" w:rsidRDefault="0013092E" w:rsidP="00391D65">
      <w:pPr>
        <w:ind w:left="349" w:firstLine="0"/>
        <w:rPr>
          <w:rFonts w:ascii="Cambria" w:hAnsi="Cambria"/>
        </w:rPr>
      </w:pPr>
      <w:r w:rsidRPr="00391D65">
        <w:rPr>
          <w:rFonts w:ascii="Cambria" w:hAnsi="Cambria"/>
        </w:rPr>
        <w:lastRenderedPageBreak/>
        <w:t>(dále vše jen „</w:t>
      </w:r>
      <w:r w:rsidRPr="00391D65">
        <w:rPr>
          <w:rFonts w:ascii="Cambria" w:hAnsi="Cambria"/>
          <w:b/>
        </w:rPr>
        <w:t>Pozemky</w:t>
      </w:r>
      <w:r w:rsidRPr="00391D65">
        <w:rPr>
          <w:rFonts w:ascii="Cambria" w:hAnsi="Cambria"/>
        </w:rPr>
        <w:t>“).</w:t>
      </w:r>
    </w:p>
    <w:p w14:paraId="3F3A7123" w14:textId="477743FE" w:rsidR="00B15AD7" w:rsidRPr="00290FA2" w:rsidRDefault="0013092E" w:rsidP="00FE5A68">
      <w:pPr>
        <w:ind w:firstLine="708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Uzavření </w:t>
      </w:r>
      <w:r w:rsidR="009C7247">
        <w:rPr>
          <w:rFonts w:ascii="Cambria" w:hAnsi="Cambria"/>
          <w:szCs w:val="22"/>
        </w:rPr>
        <w:t>výš</w:t>
      </w:r>
      <w:r w:rsidR="005C625F">
        <w:rPr>
          <w:rFonts w:ascii="Cambria" w:hAnsi="Cambria"/>
          <w:szCs w:val="22"/>
        </w:rPr>
        <w:t>e definované K</w:t>
      </w:r>
      <w:r>
        <w:rPr>
          <w:rFonts w:ascii="Cambria" w:hAnsi="Cambria"/>
          <w:szCs w:val="22"/>
        </w:rPr>
        <w:t xml:space="preserve">upní smlouvy bylo výsledkem složitých jednání a procesu vyjednávání mezi </w:t>
      </w:r>
      <w:r w:rsidR="00B15AD7">
        <w:rPr>
          <w:rFonts w:ascii="Cambria" w:hAnsi="Cambria"/>
          <w:szCs w:val="22"/>
        </w:rPr>
        <w:t>M</w:t>
      </w:r>
      <w:r>
        <w:rPr>
          <w:rFonts w:ascii="Cambria" w:hAnsi="Cambria"/>
          <w:szCs w:val="22"/>
        </w:rPr>
        <w:t>ěst</w:t>
      </w:r>
      <w:r w:rsidR="00B15AD7">
        <w:rPr>
          <w:rFonts w:ascii="Cambria" w:hAnsi="Cambria"/>
          <w:szCs w:val="22"/>
        </w:rPr>
        <w:t>s</w:t>
      </w:r>
      <w:r>
        <w:rPr>
          <w:rFonts w:ascii="Cambria" w:hAnsi="Cambria"/>
          <w:szCs w:val="22"/>
        </w:rPr>
        <w:t xml:space="preserve">kou částí, HMP a </w:t>
      </w:r>
      <w:r w:rsidR="00B15AD7">
        <w:rPr>
          <w:rFonts w:ascii="Cambria" w:hAnsi="Cambria"/>
          <w:szCs w:val="22"/>
        </w:rPr>
        <w:t>Družstvem, když v rámci Kupní smlouvy byly současně vyřešeny a narovnány související sporné otázky mezi Městkou částí a Družstvem.</w:t>
      </w:r>
      <w:r w:rsidR="005C625F">
        <w:rPr>
          <w:rFonts w:ascii="Cambria" w:hAnsi="Cambria"/>
          <w:szCs w:val="22"/>
        </w:rPr>
        <w:t xml:space="preserve"> K</w:t>
      </w:r>
      <w:r w:rsidR="00B15AD7">
        <w:rPr>
          <w:rFonts w:ascii="Cambria" w:hAnsi="Cambria"/>
          <w:szCs w:val="22"/>
        </w:rPr>
        <w:t>upní s</w:t>
      </w:r>
      <w:r w:rsidR="005C625F">
        <w:rPr>
          <w:rFonts w:ascii="Cambria" w:hAnsi="Cambria"/>
          <w:szCs w:val="22"/>
        </w:rPr>
        <w:t>m</w:t>
      </w:r>
      <w:r w:rsidR="00B15AD7">
        <w:rPr>
          <w:rFonts w:ascii="Cambria" w:hAnsi="Cambria"/>
          <w:szCs w:val="22"/>
        </w:rPr>
        <w:t xml:space="preserve">louva pak </w:t>
      </w:r>
      <w:r w:rsidR="005C625F">
        <w:rPr>
          <w:rFonts w:ascii="Cambria" w:hAnsi="Cambria"/>
          <w:szCs w:val="22"/>
        </w:rPr>
        <w:t xml:space="preserve">výslovně </w:t>
      </w:r>
      <w:r w:rsidR="00B15AD7">
        <w:rPr>
          <w:rFonts w:ascii="Cambria" w:hAnsi="Cambria"/>
          <w:szCs w:val="22"/>
        </w:rPr>
        <w:t xml:space="preserve">předvídala </w:t>
      </w:r>
      <w:r w:rsidR="00B309D1">
        <w:rPr>
          <w:rFonts w:ascii="Cambria" w:hAnsi="Cambria"/>
          <w:szCs w:val="22"/>
        </w:rPr>
        <w:t xml:space="preserve">budoucí vypořádání vztahů k Podílu na budově </w:t>
      </w:r>
      <w:r w:rsidR="005C625F">
        <w:rPr>
          <w:rFonts w:ascii="Cambria" w:hAnsi="Cambria"/>
          <w:szCs w:val="22"/>
        </w:rPr>
        <w:t>mezi Městkou částí a Družstvem</w:t>
      </w:r>
      <w:r w:rsidR="009C7247">
        <w:rPr>
          <w:rFonts w:ascii="Cambria" w:hAnsi="Cambria"/>
          <w:szCs w:val="22"/>
        </w:rPr>
        <w:t>, o čemž byla mezi Městkou částí, Družstvem a HMP vedena paralelní jednání.</w:t>
      </w:r>
    </w:p>
    <w:p w14:paraId="6A1C46DF" w14:textId="77777777" w:rsidR="005C625F" w:rsidRPr="00290FA2" w:rsidRDefault="005C625F" w:rsidP="005C625F">
      <w:pPr>
        <w:ind w:firstLine="708"/>
        <w:rPr>
          <w:rFonts w:ascii="Cambria" w:hAnsi="Cambria"/>
          <w:szCs w:val="22"/>
        </w:rPr>
      </w:pPr>
      <w:r w:rsidRPr="00290FA2">
        <w:rPr>
          <w:rFonts w:ascii="Cambria" w:hAnsi="Cambria"/>
          <w:szCs w:val="22"/>
        </w:rPr>
        <w:t>V souvislosti s výše popsanými skutečnostmi došlo k uzavření těchto smluv:</w:t>
      </w:r>
    </w:p>
    <w:p w14:paraId="59D7C2A9" w14:textId="77777777" w:rsidR="005C625F" w:rsidRPr="00290FA2" w:rsidRDefault="005C625F" w:rsidP="005C625F">
      <w:pPr>
        <w:pStyle w:val="Odstavecseseznamem"/>
        <w:numPr>
          <w:ilvl w:val="0"/>
          <w:numId w:val="2"/>
        </w:numPr>
        <w:rPr>
          <w:rFonts w:ascii="Cambria" w:hAnsi="Cambria"/>
        </w:rPr>
      </w:pPr>
      <w:r w:rsidRPr="00290FA2">
        <w:rPr>
          <w:rFonts w:ascii="Cambria" w:hAnsi="Cambria"/>
        </w:rPr>
        <w:t>Smlouva o sdružení mezi Měst</w:t>
      </w:r>
      <w:r>
        <w:rPr>
          <w:rFonts w:ascii="Cambria" w:hAnsi="Cambria"/>
        </w:rPr>
        <w:t>s</w:t>
      </w:r>
      <w:r w:rsidRPr="00290FA2">
        <w:rPr>
          <w:rFonts w:ascii="Cambria" w:hAnsi="Cambria"/>
        </w:rPr>
        <w:t>kou částí a Družstvem z roku 2005 (dále jen „</w:t>
      </w:r>
      <w:r w:rsidRPr="00290FA2">
        <w:rPr>
          <w:rFonts w:ascii="Cambria" w:hAnsi="Cambria"/>
          <w:b/>
        </w:rPr>
        <w:t>Smlouva o sdružení</w:t>
      </w:r>
      <w:r w:rsidRPr="00290FA2">
        <w:rPr>
          <w:rFonts w:ascii="Cambria" w:hAnsi="Cambria"/>
        </w:rPr>
        <w:t>“),</w:t>
      </w:r>
    </w:p>
    <w:p w14:paraId="4553AB94" w14:textId="77777777" w:rsidR="005C625F" w:rsidRPr="00290FA2" w:rsidRDefault="005C625F" w:rsidP="005C625F">
      <w:pPr>
        <w:pStyle w:val="Odstavecseseznamem"/>
        <w:numPr>
          <w:ilvl w:val="0"/>
          <w:numId w:val="2"/>
        </w:numPr>
        <w:rPr>
          <w:rFonts w:ascii="Cambria" w:hAnsi="Cambria"/>
        </w:rPr>
      </w:pPr>
      <w:r w:rsidRPr="00290FA2">
        <w:rPr>
          <w:rFonts w:ascii="Cambria" w:hAnsi="Cambria"/>
        </w:rPr>
        <w:t>Dohoda o ukončení a vyúčtování výstavby bytového domu č. p. 7 v Praze Libuši mezi Městskou částí a Družstvem z roku 2014 (dále jen „</w:t>
      </w:r>
      <w:r w:rsidRPr="00290FA2">
        <w:rPr>
          <w:rFonts w:ascii="Cambria" w:hAnsi="Cambria"/>
          <w:b/>
        </w:rPr>
        <w:t>Dohoda k ukončení výstavby</w:t>
      </w:r>
      <w:r w:rsidRPr="00290FA2">
        <w:rPr>
          <w:rFonts w:ascii="Cambria" w:hAnsi="Cambria"/>
        </w:rPr>
        <w:t>“),</w:t>
      </w:r>
    </w:p>
    <w:p w14:paraId="35EA32F8" w14:textId="77777777" w:rsidR="005C625F" w:rsidRPr="00290FA2" w:rsidRDefault="005C625F" w:rsidP="005C625F">
      <w:pPr>
        <w:pStyle w:val="Odstavecseseznamem"/>
        <w:numPr>
          <w:ilvl w:val="0"/>
          <w:numId w:val="2"/>
        </w:numPr>
        <w:rPr>
          <w:rFonts w:ascii="Cambria" w:hAnsi="Cambria"/>
        </w:rPr>
      </w:pPr>
      <w:r w:rsidRPr="00290FA2">
        <w:rPr>
          <w:rFonts w:ascii="Cambria" w:hAnsi="Cambria"/>
        </w:rPr>
        <w:t>Dohoda o rozpuštění sdružení a o vypořádání majetku sdružení mezi Měst</w:t>
      </w:r>
      <w:r>
        <w:rPr>
          <w:rFonts w:ascii="Cambria" w:hAnsi="Cambria"/>
        </w:rPr>
        <w:t>s</w:t>
      </w:r>
      <w:r w:rsidRPr="00290FA2">
        <w:rPr>
          <w:rFonts w:ascii="Cambria" w:hAnsi="Cambria"/>
        </w:rPr>
        <w:t>kou částí a Družstvem z roku 2018 (dále jen „</w:t>
      </w:r>
      <w:r w:rsidRPr="00290FA2">
        <w:rPr>
          <w:rFonts w:ascii="Cambria" w:hAnsi="Cambria"/>
          <w:b/>
        </w:rPr>
        <w:t>Dohoda o rozpuštění sdružení</w:t>
      </w:r>
      <w:r w:rsidRPr="00290FA2">
        <w:rPr>
          <w:rFonts w:ascii="Cambria" w:hAnsi="Cambria"/>
        </w:rPr>
        <w:t>“),</w:t>
      </w:r>
    </w:p>
    <w:p w14:paraId="74B224A4" w14:textId="77777777" w:rsidR="005C625F" w:rsidRPr="00290FA2" w:rsidRDefault="005C625F" w:rsidP="005C625F">
      <w:pPr>
        <w:pStyle w:val="Odstavecseseznamem"/>
        <w:numPr>
          <w:ilvl w:val="0"/>
          <w:numId w:val="2"/>
        </w:numPr>
        <w:rPr>
          <w:rFonts w:ascii="Cambria" w:hAnsi="Cambria"/>
        </w:rPr>
      </w:pPr>
      <w:r w:rsidRPr="00290FA2">
        <w:rPr>
          <w:rFonts w:ascii="Cambria" w:hAnsi="Cambria"/>
        </w:rPr>
        <w:t>Smlouva o budoucí smlouvě kupní mezi Měst</w:t>
      </w:r>
      <w:r>
        <w:rPr>
          <w:rFonts w:ascii="Cambria" w:hAnsi="Cambria"/>
        </w:rPr>
        <w:t>s</w:t>
      </w:r>
      <w:r w:rsidRPr="00290FA2">
        <w:rPr>
          <w:rFonts w:ascii="Cambria" w:hAnsi="Cambria"/>
        </w:rPr>
        <w:t>kou částí a Družstvem z roku 2019 (dále jen „</w:t>
      </w:r>
      <w:r w:rsidRPr="00290FA2">
        <w:rPr>
          <w:rFonts w:ascii="Cambria" w:hAnsi="Cambria"/>
          <w:b/>
        </w:rPr>
        <w:t>Smlouva o smlouvě budoucí</w:t>
      </w:r>
      <w:r w:rsidRPr="00290FA2">
        <w:rPr>
          <w:rFonts w:ascii="Cambria" w:hAnsi="Cambria"/>
        </w:rPr>
        <w:t>“),</w:t>
      </w:r>
    </w:p>
    <w:p w14:paraId="71348B88" w14:textId="77777777" w:rsidR="005C625F" w:rsidRPr="00290FA2" w:rsidRDefault="005C625F" w:rsidP="005C625F">
      <w:pPr>
        <w:pStyle w:val="Odstavecseseznamem"/>
        <w:numPr>
          <w:ilvl w:val="0"/>
          <w:numId w:val="2"/>
        </w:numPr>
        <w:rPr>
          <w:rFonts w:ascii="Cambria" w:hAnsi="Cambria"/>
        </w:rPr>
      </w:pPr>
      <w:r w:rsidRPr="00290FA2">
        <w:rPr>
          <w:rFonts w:ascii="Cambria" w:hAnsi="Cambria"/>
        </w:rPr>
        <w:t>Kupní smlouva mezi Městskou částí a Družstvem z roku 2020 (dále jen „</w:t>
      </w:r>
      <w:r w:rsidRPr="00D77C6B">
        <w:rPr>
          <w:rFonts w:ascii="Cambria" w:hAnsi="Cambria"/>
          <w:b/>
        </w:rPr>
        <w:t>Původní</w:t>
      </w:r>
      <w:r>
        <w:rPr>
          <w:rFonts w:ascii="Cambria" w:hAnsi="Cambria"/>
        </w:rPr>
        <w:t xml:space="preserve"> </w:t>
      </w:r>
      <w:r>
        <w:rPr>
          <w:rFonts w:ascii="Cambria" w:hAnsi="Cambria"/>
          <w:b/>
        </w:rPr>
        <w:t>k</w:t>
      </w:r>
      <w:r w:rsidRPr="00290FA2">
        <w:rPr>
          <w:rFonts w:ascii="Cambria" w:hAnsi="Cambria"/>
          <w:b/>
        </w:rPr>
        <w:t>upní smlouva</w:t>
      </w:r>
      <w:r w:rsidRPr="00290FA2">
        <w:rPr>
          <w:rFonts w:ascii="Cambria" w:hAnsi="Cambria"/>
        </w:rPr>
        <w:t>“),</w:t>
      </w:r>
    </w:p>
    <w:p w14:paraId="07D9C63D" w14:textId="77777777" w:rsidR="005C625F" w:rsidRPr="00290FA2" w:rsidRDefault="005C625F" w:rsidP="005C625F">
      <w:pPr>
        <w:pStyle w:val="Odstavecseseznamem"/>
        <w:numPr>
          <w:ilvl w:val="0"/>
          <w:numId w:val="2"/>
        </w:numPr>
        <w:rPr>
          <w:rFonts w:ascii="Cambria" w:hAnsi="Cambria"/>
        </w:rPr>
      </w:pPr>
      <w:r w:rsidRPr="00290FA2">
        <w:rPr>
          <w:rFonts w:ascii="Cambria" w:hAnsi="Cambria"/>
        </w:rPr>
        <w:t>Smlouva o poskytnutí dotace z prostředků Státního fondu rozvoje bydlení na výstavbu nájemních bytů v obcích mezi Státním fondem rozvoje bydlení (dále jen „</w:t>
      </w:r>
      <w:r w:rsidRPr="00290FA2">
        <w:rPr>
          <w:rFonts w:ascii="Cambria" w:hAnsi="Cambria"/>
          <w:b/>
        </w:rPr>
        <w:t>Fond</w:t>
      </w:r>
      <w:r w:rsidRPr="00290FA2">
        <w:rPr>
          <w:rFonts w:ascii="Cambria" w:hAnsi="Cambria"/>
        </w:rPr>
        <w:t>“) a HMP z roku 2004 (dále jen „</w:t>
      </w:r>
      <w:r w:rsidRPr="00290FA2">
        <w:rPr>
          <w:rFonts w:ascii="Cambria" w:hAnsi="Cambria"/>
          <w:b/>
        </w:rPr>
        <w:t>Dotační smlouva</w:t>
      </w:r>
      <w:r>
        <w:rPr>
          <w:rFonts w:ascii="Cambria" w:hAnsi="Cambria"/>
        </w:rPr>
        <w:t>“),</w:t>
      </w:r>
    </w:p>
    <w:p w14:paraId="4896BFF1" w14:textId="77777777" w:rsidR="005C625F" w:rsidRDefault="005C625F" w:rsidP="005C625F">
      <w:pPr>
        <w:pStyle w:val="Odstavecseseznamem"/>
        <w:numPr>
          <w:ilvl w:val="0"/>
          <w:numId w:val="2"/>
        </w:numPr>
        <w:rPr>
          <w:rFonts w:ascii="Cambria" w:hAnsi="Cambria"/>
        </w:rPr>
      </w:pPr>
      <w:r w:rsidRPr="00290FA2">
        <w:rPr>
          <w:rFonts w:ascii="Cambria" w:hAnsi="Cambria"/>
        </w:rPr>
        <w:t>Smlouva o zajištění plnění podmínek vyplývajících z Dotační smlouvy mezi HMP a Městskou částí z roku 2004 včetně dodatku č. 1 (dále jen „</w:t>
      </w:r>
      <w:r w:rsidRPr="00290FA2">
        <w:rPr>
          <w:rFonts w:ascii="Cambria" w:hAnsi="Cambria"/>
          <w:b/>
        </w:rPr>
        <w:t>Smlouva o zajištění</w:t>
      </w:r>
      <w:r>
        <w:rPr>
          <w:rFonts w:ascii="Cambria" w:hAnsi="Cambria"/>
        </w:rPr>
        <w:t xml:space="preserve">“), </w:t>
      </w:r>
      <w:r w:rsidRPr="003B33B6">
        <w:rPr>
          <w:rFonts w:ascii="Cambria" w:hAnsi="Cambria"/>
        </w:rPr>
        <w:t>(dále vše společně jen „</w:t>
      </w:r>
      <w:r w:rsidRPr="003B33B6">
        <w:rPr>
          <w:rFonts w:ascii="Cambria" w:hAnsi="Cambria"/>
          <w:b/>
        </w:rPr>
        <w:t>Smlouvy</w:t>
      </w:r>
      <w:r w:rsidRPr="003B33B6">
        <w:rPr>
          <w:rFonts w:ascii="Cambria" w:hAnsi="Cambria"/>
        </w:rPr>
        <w:t>“).</w:t>
      </w:r>
    </w:p>
    <w:p w14:paraId="3F9C1402" w14:textId="77777777" w:rsidR="009C7247" w:rsidRDefault="009C7247" w:rsidP="000458D6">
      <w:pPr>
        <w:rPr>
          <w:rFonts w:ascii="Cambria" w:hAnsi="Cambria"/>
        </w:rPr>
      </w:pPr>
    </w:p>
    <w:p w14:paraId="4A6B2A9D" w14:textId="6A09A1D2" w:rsidR="00822463" w:rsidRPr="00205790" w:rsidRDefault="00822463" w:rsidP="000458D6">
      <w:pPr>
        <w:rPr>
          <w:rFonts w:ascii="Cambria" w:hAnsi="Cambria"/>
        </w:rPr>
      </w:pPr>
      <w:r w:rsidRPr="000458D6">
        <w:rPr>
          <w:rFonts w:ascii="Cambria" w:hAnsi="Cambria"/>
        </w:rPr>
        <w:t xml:space="preserve">Současný právní vztah, práva a povinnosti Městské části a Družstva </w:t>
      </w:r>
      <w:r w:rsidR="005C625F" w:rsidRPr="000458D6">
        <w:rPr>
          <w:rFonts w:ascii="Cambria" w:hAnsi="Cambria"/>
        </w:rPr>
        <w:t xml:space="preserve">v rámci Sdružení a Smlouvy o sdružení </w:t>
      </w:r>
      <w:r w:rsidR="00FE5A68" w:rsidRPr="009C7247">
        <w:rPr>
          <w:rFonts w:ascii="Cambria" w:hAnsi="Cambria"/>
        </w:rPr>
        <w:t xml:space="preserve">a k Budově </w:t>
      </w:r>
      <w:r w:rsidRPr="009C7247">
        <w:rPr>
          <w:rFonts w:ascii="Cambria" w:hAnsi="Cambria"/>
        </w:rPr>
        <w:t xml:space="preserve">představují spletitý, složitý a </w:t>
      </w:r>
      <w:r w:rsidR="00FE5A68" w:rsidRPr="009C7247">
        <w:rPr>
          <w:rFonts w:ascii="Cambria" w:hAnsi="Cambria"/>
        </w:rPr>
        <w:t xml:space="preserve">nejednoznačně </w:t>
      </w:r>
      <w:r w:rsidRPr="009C7247">
        <w:rPr>
          <w:rFonts w:ascii="Cambria" w:hAnsi="Cambria"/>
        </w:rPr>
        <w:t xml:space="preserve">právně definovatelný </w:t>
      </w:r>
      <w:r w:rsidR="006E7205" w:rsidRPr="009C7247">
        <w:rPr>
          <w:rFonts w:ascii="Cambria" w:hAnsi="Cambria"/>
        </w:rPr>
        <w:t>soubor právních vztahů, který vnáší do postavení Městské části</w:t>
      </w:r>
      <w:r w:rsidR="009C7247">
        <w:rPr>
          <w:rFonts w:ascii="Cambria" w:hAnsi="Cambria"/>
        </w:rPr>
        <w:t>,</w:t>
      </w:r>
      <w:r w:rsidR="006E7205" w:rsidRPr="009C7247">
        <w:rPr>
          <w:rFonts w:ascii="Cambria" w:hAnsi="Cambria"/>
        </w:rPr>
        <w:t xml:space="preserve"> HMP a současně i Družstva a družstevníků znač</w:t>
      </w:r>
      <w:r w:rsidR="00206DB9" w:rsidRPr="003B09B4">
        <w:rPr>
          <w:rFonts w:ascii="Cambria" w:hAnsi="Cambria"/>
        </w:rPr>
        <w:t>ný</w:t>
      </w:r>
      <w:r w:rsidR="00AB4BE9" w:rsidRPr="003B09B4">
        <w:rPr>
          <w:rFonts w:ascii="Cambria" w:hAnsi="Cambria"/>
        </w:rPr>
        <w:t xml:space="preserve"> </w:t>
      </w:r>
      <w:r w:rsidR="006E7205" w:rsidRPr="003A250B">
        <w:rPr>
          <w:rFonts w:ascii="Cambria" w:hAnsi="Cambria"/>
        </w:rPr>
        <w:t>prvek p</w:t>
      </w:r>
      <w:r w:rsidR="00C56763" w:rsidRPr="003A250B">
        <w:rPr>
          <w:rFonts w:ascii="Cambria" w:hAnsi="Cambria"/>
        </w:rPr>
        <w:t>rávní, ale i sociální nejistoty.</w:t>
      </w:r>
      <w:r w:rsidR="00EC28D7" w:rsidRPr="003A250B">
        <w:rPr>
          <w:rFonts w:ascii="Cambria" w:hAnsi="Cambria"/>
        </w:rPr>
        <w:t xml:space="preserve"> </w:t>
      </w:r>
    </w:p>
    <w:p w14:paraId="78A221B4" w14:textId="369A3DD6" w:rsidR="00FE5A68" w:rsidRDefault="006E7205" w:rsidP="00DF74BC">
      <w:pPr>
        <w:ind w:firstLine="708"/>
        <w:rPr>
          <w:rFonts w:ascii="Cambria" w:hAnsi="Cambria"/>
          <w:szCs w:val="22"/>
        </w:rPr>
      </w:pPr>
      <w:r w:rsidRPr="00290FA2">
        <w:rPr>
          <w:rFonts w:ascii="Cambria" w:hAnsi="Cambria"/>
          <w:szCs w:val="22"/>
        </w:rPr>
        <w:t xml:space="preserve">Vhodným </w:t>
      </w:r>
      <w:r w:rsidR="009C7247">
        <w:rPr>
          <w:rFonts w:ascii="Cambria" w:hAnsi="Cambria"/>
          <w:szCs w:val="22"/>
        </w:rPr>
        <w:t xml:space="preserve">a logickým </w:t>
      </w:r>
      <w:r w:rsidRPr="00290FA2">
        <w:rPr>
          <w:rFonts w:ascii="Cambria" w:hAnsi="Cambria"/>
          <w:szCs w:val="22"/>
        </w:rPr>
        <w:t xml:space="preserve">řešením problematiky je uzavření </w:t>
      </w:r>
      <w:r w:rsidR="00FE5A68">
        <w:rPr>
          <w:rFonts w:ascii="Cambria" w:hAnsi="Cambria"/>
          <w:szCs w:val="22"/>
        </w:rPr>
        <w:t>nové smlouvy</w:t>
      </w:r>
      <w:r w:rsidR="000458D6">
        <w:rPr>
          <w:rFonts w:ascii="Cambria" w:hAnsi="Cambria"/>
          <w:szCs w:val="22"/>
        </w:rPr>
        <w:t xml:space="preserve"> o převodu P</w:t>
      </w:r>
      <w:r w:rsidR="009C7247">
        <w:rPr>
          <w:rFonts w:ascii="Cambria" w:hAnsi="Cambria"/>
          <w:szCs w:val="22"/>
        </w:rPr>
        <w:t xml:space="preserve">odílu na </w:t>
      </w:r>
      <w:r w:rsidR="000458D6">
        <w:rPr>
          <w:rFonts w:ascii="Cambria" w:hAnsi="Cambria"/>
          <w:szCs w:val="22"/>
        </w:rPr>
        <w:t>b</w:t>
      </w:r>
      <w:r w:rsidR="009C7247">
        <w:rPr>
          <w:rFonts w:ascii="Cambria" w:hAnsi="Cambria"/>
          <w:szCs w:val="22"/>
        </w:rPr>
        <w:t>udově</w:t>
      </w:r>
      <w:r w:rsidR="00FE5A68">
        <w:rPr>
          <w:rFonts w:ascii="Cambria" w:hAnsi="Cambria"/>
          <w:szCs w:val="22"/>
        </w:rPr>
        <w:t>, která vyřeší majetkoprávní a finanční vztahy Městské části a Družstva</w:t>
      </w:r>
      <w:r w:rsidRPr="00290FA2">
        <w:rPr>
          <w:rFonts w:ascii="Cambria" w:hAnsi="Cambria"/>
          <w:szCs w:val="22"/>
        </w:rPr>
        <w:t>, kter</w:t>
      </w:r>
      <w:r w:rsidR="00FE5A68">
        <w:rPr>
          <w:rFonts w:ascii="Cambria" w:hAnsi="Cambria"/>
          <w:szCs w:val="22"/>
        </w:rPr>
        <w:t>á</w:t>
      </w:r>
      <w:r w:rsidRPr="00290FA2">
        <w:rPr>
          <w:rFonts w:ascii="Cambria" w:hAnsi="Cambria"/>
          <w:szCs w:val="22"/>
        </w:rPr>
        <w:t xml:space="preserve"> původní potenciálně neplatné smlouvy nahradí a právní vztahy mezi </w:t>
      </w:r>
      <w:r w:rsidR="00EC28D7" w:rsidRPr="00290FA2">
        <w:rPr>
          <w:rFonts w:ascii="Cambria" w:hAnsi="Cambria"/>
          <w:szCs w:val="22"/>
        </w:rPr>
        <w:t>M</w:t>
      </w:r>
      <w:r w:rsidRPr="00290FA2">
        <w:rPr>
          <w:rFonts w:ascii="Cambria" w:hAnsi="Cambria"/>
          <w:szCs w:val="22"/>
        </w:rPr>
        <w:t>ěst</w:t>
      </w:r>
      <w:r w:rsidR="00285DD3">
        <w:rPr>
          <w:rFonts w:ascii="Cambria" w:hAnsi="Cambria"/>
          <w:szCs w:val="22"/>
        </w:rPr>
        <w:t>s</w:t>
      </w:r>
      <w:r w:rsidRPr="00290FA2">
        <w:rPr>
          <w:rFonts w:ascii="Cambria" w:hAnsi="Cambria"/>
          <w:szCs w:val="22"/>
        </w:rPr>
        <w:t>kou částí a Družstvem s konečnou platností narovn</w:t>
      </w:r>
      <w:r w:rsidR="009C7247">
        <w:rPr>
          <w:rFonts w:ascii="Cambria" w:hAnsi="Cambria"/>
          <w:szCs w:val="22"/>
        </w:rPr>
        <w:t>á</w:t>
      </w:r>
      <w:r w:rsidR="00C56763" w:rsidRPr="00290FA2">
        <w:rPr>
          <w:rFonts w:ascii="Cambria" w:hAnsi="Cambria"/>
          <w:szCs w:val="22"/>
        </w:rPr>
        <w:t xml:space="preserve"> tak, aby byly do budoucna veškeré sporné otázky </w:t>
      </w:r>
      <w:r w:rsidR="009C7247">
        <w:rPr>
          <w:rFonts w:ascii="Cambria" w:hAnsi="Cambria"/>
          <w:szCs w:val="22"/>
        </w:rPr>
        <w:t xml:space="preserve">spojené s existencí Sdružení a Budovy </w:t>
      </w:r>
      <w:r w:rsidR="00C56763" w:rsidRPr="00290FA2">
        <w:rPr>
          <w:rFonts w:ascii="Cambria" w:hAnsi="Cambria"/>
          <w:szCs w:val="22"/>
        </w:rPr>
        <w:t xml:space="preserve">vyřešeny bez </w:t>
      </w:r>
      <w:r w:rsidR="009C7247">
        <w:rPr>
          <w:rFonts w:ascii="Cambria" w:hAnsi="Cambria"/>
          <w:szCs w:val="22"/>
        </w:rPr>
        <w:t xml:space="preserve">nutnosti a </w:t>
      </w:r>
      <w:r w:rsidR="00C56763" w:rsidRPr="00290FA2">
        <w:rPr>
          <w:rFonts w:ascii="Cambria" w:hAnsi="Cambria"/>
          <w:szCs w:val="22"/>
        </w:rPr>
        <w:t>možnosti soudního řešení věci.</w:t>
      </w:r>
      <w:r w:rsidR="00EC28D7" w:rsidRPr="00290FA2">
        <w:rPr>
          <w:rFonts w:ascii="Cambria" w:hAnsi="Cambria"/>
          <w:szCs w:val="22"/>
        </w:rPr>
        <w:t xml:space="preserve"> </w:t>
      </w:r>
    </w:p>
    <w:p w14:paraId="31DFFB43" w14:textId="77777777" w:rsidR="00E455EE" w:rsidRDefault="00E455EE" w:rsidP="006E7205">
      <w:pPr>
        <w:pStyle w:val="Odstavecseseznamem"/>
        <w:numPr>
          <w:ilvl w:val="0"/>
          <w:numId w:val="0"/>
        </w:numPr>
        <w:ind w:left="720"/>
        <w:rPr>
          <w:rFonts w:ascii="Cambria" w:hAnsi="Cambria"/>
        </w:rPr>
      </w:pPr>
    </w:p>
    <w:p w14:paraId="78B6F607" w14:textId="77777777" w:rsidR="00E455EE" w:rsidRDefault="00E455EE" w:rsidP="006E7205">
      <w:pPr>
        <w:pStyle w:val="Odstavecseseznamem"/>
        <w:numPr>
          <w:ilvl w:val="0"/>
          <w:numId w:val="0"/>
        </w:numPr>
        <w:ind w:left="720"/>
        <w:rPr>
          <w:rFonts w:ascii="Cambria" w:hAnsi="Cambria"/>
        </w:rPr>
      </w:pPr>
    </w:p>
    <w:p w14:paraId="37F74DBC" w14:textId="121F04F2" w:rsidR="00A97939" w:rsidRPr="00AD1400" w:rsidRDefault="00F15677" w:rsidP="00AD1400">
      <w:pPr>
        <w:pStyle w:val="Nadpis1"/>
        <w:numPr>
          <w:ilvl w:val="0"/>
          <w:numId w:val="13"/>
        </w:numPr>
        <w:spacing w:line="276" w:lineRule="auto"/>
        <w:ind w:left="432" w:hanging="432"/>
        <w:rPr>
          <w:rFonts w:ascii="Cambria" w:hAnsi="Cambria"/>
          <w:smallCaps/>
          <w:color w:val="000000" w:themeColor="text1"/>
        </w:rPr>
      </w:pPr>
      <w:r w:rsidRPr="00AD1400">
        <w:rPr>
          <w:rFonts w:ascii="Cambria" w:hAnsi="Cambria"/>
          <w:smallCaps/>
          <w:color w:val="000000" w:themeColor="text1"/>
        </w:rPr>
        <w:t>P</w:t>
      </w:r>
      <w:r w:rsidR="00A97939" w:rsidRPr="00AD1400">
        <w:rPr>
          <w:rFonts w:ascii="Cambria" w:hAnsi="Cambria"/>
          <w:smallCaps/>
          <w:color w:val="000000" w:themeColor="text1"/>
        </w:rPr>
        <w:t xml:space="preserve">opis </w:t>
      </w:r>
      <w:r w:rsidR="00271073">
        <w:rPr>
          <w:rFonts w:ascii="Cambria" w:hAnsi="Cambria"/>
          <w:smallCaps/>
          <w:color w:val="000000" w:themeColor="text1"/>
        </w:rPr>
        <w:t xml:space="preserve">základních parametrů záměru a </w:t>
      </w:r>
      <w:r w:rsidR="003B09B4">
        <w:rPr>
          <w:rFonts w:ascii="Cambria" w:hAnsi="Cambria"/>
          <w:smallCaps/>
          <w:color w:val="000000" w:themeColor="text1"/>
        </w:rPr>
        <w:t xml:space="preserve">navržené </w:t>
      </w:r>
      <w:r w:rsidR="00271073">
        <w:rPr>
          <w:rFonts w:ascii="Cambria" w:hAnsi="Cambria"/>
          <w:smallCaps/>
          <w:color w:val="000000" w:themeColor="text1"/>
        </w:rPr>
        <w:t>smluvní dokumentace</w:t>
      </w:r>
    </w:p>
    <w:p w14:paraId="63293C40" w14:textId="244584E6" w:rsidR="00FD5DED" w:rsidRDefault="00FD5DED" w:rsidP="00FD5DED">
      <w:pPr>
        <w:rPr>
          <w:rFonts w:ascii="Cambria" w:hAnsi="Cambria"/>
          <w:szCs w:val="22"/>
        </w:rPr>
      </w:pPr>
      <w:r w:rsidRPr="00FD5DED">
        <w:rPr>
          <w:rFonts w:ascii="Cambria" w:hAnsi="Cambria"/>
          <w:szCs w:val="22"/>
        </w:rPr>
        <w:t>Městská část ve vztahu k</w:t>
      </w:r>
      <w:r w:rsidR="003B09B4">
        <w:rPr>
          <w:rFonts w:ascii="Cambria" w:hAnsi="Cambria"/>
          <w:szCs w:val="22"/>
        </w:rPr>
        <w:t xml:space="preserve"> převodu </w:t>
      </w:r>
      <w:r w:rsidR="00FE5A68">
        <w:rPr>
          <w:rFonts w:ascii="Cambria" w:hAnsi="Cambria"/>
          <w:szCs w:val="22"/>
        </w:rPr>
        <w:t xml:space="preserve">Podílu na budově </w:t>
      </w:r>
      <w:r w:rsidR="00DE6A67">
        <w:rPr>
          <w:rFonts w:ascii="Cambria" w:hAnsi="Cambria"/>
          <w:szCs w:val="22"/>
        </w:rPr>
        <w:t xml:space="preserve">konkrétně </w:t>
      </w:r>
      <w:r w:rsidRPr="00FD5DED">
        <w:rPr>
          <w:rFonts w:ascii="Cambria" w:hAnsi="Cambria"/>
          <w:szCs w:val="22"/>
        </w:rPr>
        <w:t xml:space="preserve">navrhuje uzavřít s Družstvem </w:t>
      </w:r>
      <w:r w:rsidR="00271073">
        <w:rPr>
          <w:rFonts w:ascii="Cambria" w:hAnsi="Cambria"/>
          <w:szCs w:val="22"/>
        </w:rPr>
        <w:t>přiloženou s</w:t>
      </w:r>
      <w:r w:rsidRPr="00FD5DED">
        <w:rPr>
          <w:rFonts w:ascii="Cambria" w:hAnsi="Cambria"/>
          <w:szCs w:val="22"/>
        </w:rPr>
        <w:t>mlouvu</w:t>
      </w:r>
      <w:r w:rsidR="003B09B4">
        <w:rPr>
          <w:rFonts w:ascii="Cambria" w:hAnsi="Cambria"/>
          <w:szCs w:val="22"/>
        </w:rPr>
        <w:t xml:space="preserve"> o převodu podílu na Budově</w:t>
      </w:r>
      <w:r w:rsidRPr="00FD5DED">
        <w:rPr>
          <w:rFonts w:ascii="Cambria" w:hAnsi="Cambria"/>
          <w:szCs w:val="22"/>
        </w:rPr>
        <w:t xml:space="preserve">, jejímž předmětem by byl </w:t>
      </w:r>
      <w:r w:rsidR="00FE5A68">
        <w:rPr>
          <w:rFonts w:ascii="Cambria" w:hAnsi="Cambria"/>
          <w:szCs w:val="22"/>
        </w:rPr>
        <w:t xml:space="preserve">bezúplatný </w:t>
      </w:r>
      <w:r w:rsidRPr="00FD5DED">
        <w:rPr>
          <w:rFonts w:ascii="Cambria" w:hAnsi="Cambria"/>
          <w:szCs w:val="22"/>
        </w:rPr>
        <w:t xml:space="preserve">převod vlastnického práva k </w:t>
      </w:r>
      <w:r w:rsidR="00FE5A68" w:rsidRPr="00FD5DED">
        <w:rPr>
          <w:rFonts w:ascii="Cambria" w:hAnsi="Cambria"/>
          <w:szCs w:val="22"/>
        </w:rPr>
        <w:t>P</w:t>
      </w:r>
      <w:r w:rsidR="00FE5A68">
        <w:rPr>
          <w:rFonts w:ascii="Cambria" w:hAnsi="Cambria"/>
          <w:szCs w:val="22"/>
        </w:rPr>
        <w:t>odílu</w:t>
      </w:r>
      <w:r w:rsidR="00FE5A68" w:rsidRPr="00FD5DED">
        <w:rPr>
          <w:rFonts w:ascii="Cambria" w:hAnsi="Cambria"/>
          <w:szCs w:val="22"/>
        </w:rPr>
        <w:t xml:space="preserve"> </w:t>
      </w:r>
      <w:r w:rsidR="00FE5A68">
        <w:rPr>
          <w:rFonts w:ascii="Cambria" w:hAnsi="Cambria"/>
          <w:szCs w:val="22"/>
        </w:rPr>
        <w:t xml:space="preserve">na budově na Družstvo </w:t>
      </w:r>
      <w:r w:rsidRPr="00FD5DED">
        <w:rPr>
          <w:rFonts w:ascii="Cambria" w:hAnsi="Cambria"/>
          <w:szCs w:val="22"/>
        </w:rPr>
        <w:t>a narovnání vzájemných vztahů, sporných práv a povinností, která vyplývají z potenciálně neplatných smluv uzavřených mezi Městskou částí a Družstvem (</w:t>
      </w:r>
      <w:r w:rsidR="00FE5A68">
        <w:rPr>
          <w:rFonts w:ascii="Cambria" w:hAnsi="Cambria"/>
          <w:szCs w:val="22"/>
        </w:rPr>
        <w:t>Smlouva o sdružení</w:t>
      </w:r>
      <w:r w:rsidR="003B09B4">
        <w:rPr>
          <w:rFonts w:ascii="Cambria" w:hAnsi="Cambria"/>
          <w:szCs w:val="22"/>
        </w:rPr>
        <w:t xml:space="preserve">, </w:t>
      </w:r>
      <w:r w:rsidR="003B09B4" w:rsidRPr="000458D6">
        <w:rPr>
          <w:rFonts w:ascii="Cambria" w:hAnsi="Cambria"/>
        </w:rPr>
        <w:t>Dohoda o rozpuštění sdružení</w:t>
      </w:r>
      <w:r w:rsidR="00FE5A68">
        <w:rPr>
          <w:rFonts w:ascii="Cambria" w:hAnsi="Cambria"/>
          <w:szCs w:val="22"/>
        </w:rPr>
        <w:t xml:space="preserve">). </w:t>
      </w:r>
      <w:r w:rsidR="00271073">
        <w:rPr>
          <w:rFonts w:ascii="Cambria" w:hAnsi="Cambria"/>
          <w:szCs w:val="22"/>
        </w:rPr>
        <w:t xml:space="preserve">Takto navržená </w:t>
      </w:r>
      <w:r w:rsidRPr="00FD5DED">
        <w:rPr>
          <w:rFonts w:ascii="Cambria" w:hAnsi="Cambria"/>
          <w:szCs w:val="22"/>
        </w:rPr>
        <w:lastRenderedPageBreak/>
        <w:t>smlouva</w:t>
      </w:r>
      <w:r w:rsidR="00271073">
        <w:rPr>
          <w:rFonts w:ascii="Cambria" w:hAnsi="Cambria"/>
          <w:szCs w:val="22"/>
        </w:rPr>
        <w:t xml:space="preserve"> (dále jen „</w:t>
      </w:r>
      <w:r w:rsidR="00271073" w:rsidRPr="00271073">
        <w:rPr>
          <w:rFonts w:ascii="Cambria" w:hAnsi="Cambria"/>
          <w:b/>
          <w:szCs w:val="22"/>
        </w:rPr>
        <w:t>Smlouva o převodu</w:t>
      </w:r>
      <w:r w:rsidR="00271073">
        <w:rPr>
          <w:rFonts w:ascii="Cambria" w:hAnsi="Cambria"/>
          <w:szCs w:val="22"/>
        </w:rPr>
        <w:t>“)</w:t>
      </w:r>
      <w:r w:rsidRPr="00FD5DED">
        <w:rPr>
          <w:rFonts w:ascii="Cambria" w:hAnsi="Cambria"/>
          <w:szCs w:val="22"/>
        </w:rPr>
        <w:t xml:space="preserve"> </w:t>
      </w:r>
      <w:r w:rsidR="003B09B4">
        <w:rPr>
          <w:rFonts w:ascii="Cambria" w:hAnsi="Cambria"/>
          <w:szCs w:val="22"/>
        </w:rPr>
        <w:t xml:space="preserve">vedle samotného převodu narovnává existující sporné právní otázky, ukončuje a vypořádává existenci Sdružení a </w:t>
      </w:r>
      <w:r w:rsidRPr="00FD5DED">
        <w:rPr>
          <w:rFonts w:ascii="Cambria" w:hAnsi="Cambria"/>
          <w:szCs w:val="22"/>
        </w:rPr>
        <w:t xml:space="preserve">mezi smluvními stranami </w:t>
      </w:r>
      <w:r w:rsidR="003B09B4" w:rsidRPr="00FD5DED">
        <w:rPr>
          <w:rFonts w:ascii="Cambria" w:hAnsi="Cambria"/>
          <w:szCs w:val="22"/>
        </w:rPr>
        <w:t>vyluč</w:t>
      </w:r>
      <w:r w:rsidR="003B09B4">
        <w:rPr>
          <w:rFonts w:ascii="Cambria" w:hAnsi="Cambria"/>
          <w:szCs w:val="22"/>
        </w:rPr>
        <w:t xml:space="preserve">uje </w:t>
      </w:r>
      <w:r w:rsidRPr="00FD5DED">
        <w:rPr>
          <w:rFonts w:ascii="Cambria" w:hAnsi="Cambria"/>
          <w:szCs w:val="22"/>
        </w:rPr>
        <w:t>nárok na náhradu vzniklé škody</w:t>
      </w:r>
      <w:r w:rsidR="00FB1DD8">
        <w:rPr>
          <w:rFonts w:ascii="Cambria" w:hAnsi="Cambria"/>
          <w:szCs w:val="22"/>
        </w:rPr>
        <w:t xml:space="preserve"> ze strany Druž</w:t>
      </w:r>
      <w:r w:rsidR="0064617A">
        <w:rPr>
          <w:rFonts w:ascii="Cambria" w:hAnsi="Cambria"/>
          <w:szCs w:val="22"/>
        </w:rPr>
        <w:t>s</w:t>
      </w:r>
      <w:r w:rsidR="00FB1DD8">
        <w:rPr>
          <w:rFonts w:ascii="Cambria" w:hAnsi="Cambria"/>
          <w:szCs w:val="22"/>
        </w:rPr>
        <w:t>tva</w:t>
      </w:r>
      <w:r w:rsidR="00FE5A68">
        <w:rPr>
          <w:rFonts w:ascii="Cambria" w:hAnsi="Cambria"/>
          <w:szCs w:val="22"/>
        </w:rPr>
        <w:t xml:space="preserve"> a jakéko</w:t>
      </w:r>
      <w:r w:rsidR="00271073">
        <w:rPr>
          <w:rFonts w:ascii="Cambria" w:hAnsi="Cambria"/>
          <w:szCs w:val="22"/>
        </w:rPr>
        <w:t>l</w:t>
      </w:r>
      <w:r w:rsidR="00FE5A68">
        <w:rPr>
          <w:rFonts w:ascii="Cambria" w:hAnsi="Cambria"/>
          <w:szCs w:val="22"/>
        </w:rPr>
        <w:t>iv finanční nároky obou stran. Problematika vztahů mezi Městkou částí a Družstvem by byla komplexně vyřešena</w:t>
      </w:r>
      <w:r w:rsidR="003B24F1">
        <w:rPr>
          <w:rFonts w:ascii="Cambria" w:hAnsi="Cambria"/>
          <w:szCs w:val="22"/>
        </w:rPr>
        <w:t>.</w:t>
      </w:r>
    </w:p>
    <w:p w14:paraId="30F4DCDC" w14:textId="1A083F1A" w:rsidR="00271073" w:rsidRPr="00FD5DED" w:rsidRDefault="00271073" w:rsidP="00FD5DED">
      <w:pPr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Společně se Smlouvou o převodu by došlo k uzavření Smlouvy o zřízení budoucího zástavního práva a zákazu zcizení, kterou by bylo zajištěn</w:t>
      </w:r>
      <w:r w:rsidR="003B09B4">
        <w:rPr>
          <w:rFonts w:ascii="Cambria" w:hAnsi="Cambria"/>
          <w:szCs w:val="22"/>
        </w:rPr>
        <w:t>o</w:t>
      </w:r>
      <w:r>
        <w:rPr>
          <w:rFonts w:ascii="Cambria" w:hAnsi="Cambria"/>
          <w:szCs w:val="22"/>
        </w:rPr>
        <w:t xml:space="preserve"> splnění zákonných a smluvních povinností Družstva (dále jen „</w:t>
      </w:r>
      <w:r w:rsidRPr="00271073">
        <w:rPr>
          <w:rFonts w:ascii="Cambria" w:hAnsi="Cambria"/>
          <w:b/>
          <w:szCs w:val="22"/>
        </w:rPr>
        <w:t>Zástavní smlouva</w:t>
      </w:r>
      <w:r>
        <w:rPr>
          <w:rFonts w:ascii="Cambria" w:hAnsi="Cambria"/>
          <w:szCs w:val="22"/>
        </w:rPr>
        <w:t>“).</w:t>
      </w:r>
    </w:p>
    <w:p w14:paraId="3FF960E8" w14:textId="543F7040" w:rsidR="00FD5DED" w:rsidRPr="00FD5DED" w:rsidRDefault="00FD5DED" w:rsidP="00FD5DED">
      <w:pPr>
        <w:rPr>
          <w:rFonts w:ascii="Cambria" w:hAnsi="Cambria"/>
          <w:szCs w:val="22"/>
        </w:rPr>
      </w:pPr>
      <w:r w:rsidRPr="00FD5DED">
        <w:rPr>
          <w:rFonts w:ascii="Cambria" w:hAnsi="Cambria"/>
          <w:szCs w:val="22"/>
        </w:rPr>
        <w:t xml:space="preserve">Městská část takto navrhuje postupovat z důvodu vytvoření právní jistoty na straně Městské části a Družstva a </w:t>
      </w:r>
      <w:r w:rsidR="00206DB9">
        <w:rPr>
          <w:rFonts w:ascii="Cambria" w:hAnsi="Cambria"/>
          <w:szCs w:val="22"/>
        </w:rPr>
        <w:t> </w:t>
      </w:r>
      <w:r w:rsidR="0087531F">
        <w:rPr>
          <w:rFonts w:ascii="Cambria" w:hAnsi="Cambria"/>
          <w:szCs w:val="22"/>
        </w:rPr>
        <w:t>s</w:t>
      </w:r>
      <w:r w:rsidR="00206DB9">
        <w:rPr>
          <w:rFonts w:ascii="Cambria" w:hAnsi="Cambria"/>
          <w:szCs w:val="22"/>
        </w:rPr>
        <w:t xml:space="preserve"> </w:t>
      </w:r>
      <w:r w:rsidRPr="00FD5DED">
        <w:rPr>
          <w:rFonts w:ascii="Cambria" w:hAnsi="Cambria"/>
          <w:szCs w:val="22"/>
        </w:rPr>
        <w:t>cílem vyřešení všech sporných či nejasných právních vztahů mezi Městskou částí a Družstvem.</w:t>
      </w:r>
      <w:r w:rsidR="009A5769" w:rsidRPr="009A5769">
        <w:rPr>
          <w:rFonts w:ascii="Cambria" w:hAnsi="Cambria"/>
          <w:szCs w:val="22"/>
        </w:rPr>
        <w:t xml:space="preserve"> </w:t>
      </w:r>
      <w:r w:rsidR="009A5769" w:rsidRPr="00FD5DED">
        <w:rPr>
          <w:rFonts w:ascii="Cambria" w:hAnsi="Cambria"/>
          <w:szCs w:val="22"/>
        </w:rPr>
        <w:t xml:space="preserve">Převod </w:t>
      </w:r>
      <w:r w:rsidR="009A5769">
        <w:rPr>
          <w:rFonts w:ascii="Cambria" w:hAnsi="Cambria"/>
          <w:szCs w:val="22"/>
        </w:rPr>
        <w:t>Podílu na budově</w:t>
      </w:r>
      <w:r w:rsidR="009A5769" w:rsidRPr="00FD5DED">
        <w:rPr>
          <w:rFonts w:ascii="Cambria" w:hAnsi="Cambria"/>
          <w:szCs w:val="22"/>
        </w:rPr>
        <w:t xml:space="preserve"> </w:t>
      </w:r>
      <w:r w:rsidR="009A5769">
        <w:rPr>
          <w:rFonts w:ascii="Cambria" w:hAnsi="Cambria"/>
          <w:szCs w:val="22"/>
        </w:rPr>
        <w:t>je</w:t>
      </w:r>
      <w:r w:rsidR="009A5769" w:rsidRPr="00FD5DED">
        <w:rPr>
          <w:rFonts w:ascii="Cambria" w:hAnsi="Cambria"/>
          <w:szCs w:val="22"/>
        </w:rPr>
        <w:t xml:space="preserve"> koncipován jako </w:t>
      </w:r>
      <w:r w:rsidR="009A5769">
        <w:rPr>
          <w:rFonts w:ascii="Cambria" w:hAnsi="Cambria"/>
          <w:szCs w:val="22"/>
        </w:rPr>
        <w:t>bez</w:t>
      </w:r>
      <w:r w:rsidR="009A5769" w:rsidRPr="00FD5DED">
        <w:rPr>
          <w:rFonts w:ascii="Cambria" w:hAnsi="Cambria"/>
          <w:szCs w:val="22"/>
        </w:rPr>
        <w:t>úplatný.</w:t>
      </w:r>
    </w:p>
    <w:p w14:paraId="5D076F35" w14:textId="15ADD223" w:rsidR="00FD5DED" w:rsidRPr="00FD5DED" w:rsidRDefault="00FD5DED" w:rsidP="00FD5DED">
      <w:pPr>
        <w:rPr>
          <w:rFonts w:ascii="Cambria" w:hAnsi="Cambria"/>
          <w:szCs w:val="22"/>
        </w:rPr>
      </w:pPr>
      <w:r w:rsidRPr="00FD5DED">
        <w:rPr>
          <w:rFonts w:ascii="Cambria" w:hAnsi="Cambria"/>
          <w:szCs w:val="22"/>
        </w:rPr>
        <w:t>Tento postup je navrhován</w:t>
      </w:r>
      <w:r w:rsidR="003B24F1">
        <w:rPr>
          <w:rFonts w:ascii="Cambria" w:hAnsi="Cambria"/>
          <w:szCs w:val="22"/>
        </w:rPr>
        <w:t xml:space="preserve"> </w:t>
      </w:r>
      <w:r w:rsidRPr="00FD5DED">
        <w:rPr>
          <w:rFonts w:ascii="Cambria" w:hAnsi="Cambria"/>
          <w:szCs w:val="22"/>
        </w:rPr>
        <w:t xml:space="preserve">i proto, že otázku platnosti či absolutní neplatnosti </w:t>
      </w:r>
      <w:r w:rsidR="003A250B">
        <w:rPr>
          <w:rFonts w:ascii="Cambria" w:hAnsi="Cambria"/>
          <w:szCs w:val="22"/>
        </w:rPr>
        <w:t>doposud uzavřených</w:t>
      </w:r>
      <w:r w:rsidRPr="00FD5DED">
        <w:rPr>
          <w:rFonts w:ascii="Cambria" w:hAnsi="Cambria"/>
          <w:szCs w:val="22"/>
        </w:rPr>
        <w:t xml:space="preserve"> smluv může posoudit pouze soud, když soudní řízení může trvat nepředvídatelně dlouhou dobu a výsledek řízení je, z hlediska specifik vztahu mezi Městskou částí a Družstvem, nejistý.</w:t>
      </w:r>
    </w:p>
    <w:p w14:paraId="6AB6330D" w14:textId="18126B5F" w:rsidR="00271073" w:rsidRPr="00FD5DED" w:rsidRDefault="00FD5DED" w:rsidP="00271073">
      <w:pPr>
        <w:rPr>
          <w:rFonts w:ascii="Cambria" w:hAnsi="Cambria"/>
          <w:szCs w:val="22"/>
        </w:rPr>
      </w:pPr>
      <w:r w:rsidRPr="00FD5DED">
        <w:rPr>
          <w:rFonts w:ascii="Cambria" w:hAnsi="Cambria"/>
          <w:szCs w:val="22"/>
        </w:rPr>
        <w:t xml:space="preserve">Převod </w:t>
      </w:r>
      <w:r w:rsidR="00271073">
        <w:rPr>
          <w:rFonts w:ascii="Cambria" w:hAnsi="Cambria"/>
          <w:szCs w:val="22"/>
        </w:rPr>
        <w:t>Podílu na budově</w:t>
      </w:r>
      <w:r w:rsidR="00271073" w:rsidRPr="00FD5DED">
        <w:rPr>
          <w:rFonts w:ascii="Cambria" w:hAnsi="Cambria"/>
          <w:szCs w:val="22"/>
        </w:rPr>
        <w:t xml:space="preserve"> </w:t>
      </w:r>
      <w:r w:rsidR="003B24F1">
        <w:rPr>
          <w:rFonts w:ascii="Cambria" w:hAnsi="Cambria"/>
          <w:szCs w:val="22"/>
        </w:rPr>
        <w:t xml:space="preserve">je </w:t>
      </w:r>
      <w:r w:rsidRPr="00FD5DED">
        <w:rPr>
          <w:rFonts w:ascii="Cambria" w:hAnsi="Cambria"/>
          <w:szCs w:val="22"/>
        </w:rPr>
        <w:t xml:space="preserve">navržen jako převod mezi Městskou částí a Družstvem, přičemž mezi těmito smluvními stranami </w:t>
      </w:r>
      <w:r w:rsidR="003B24F1">
        <w:rPr>
          <w:rFonts w:ascii="Cambria" w:hAnsi="Cambria"/>
          <w:szCs w:val="22"/>
        </w:rPr>
        <w:t>jsou</w:t>
      </w:r>
      <w:r w:rsidRPr="00FD5DED">
        <w:rPr>
          <w:rFonts w:ascii="Cambria" w:hAnsi="Cambria"/>
          <w:szCs w:val="22"/>
        </w:rPr>
        <w:t xml:space="preserve"> stanoveny </w:t>
      </w:r>
      <w:r w:rsidR="003B24F1">
        <w:rPr>
          <w:rFonts w:ascii="Cambria" w:hAnsi="Cambria"/>
          <w:szCs w:val="22"/>
        </w:rPr>
        <w:t xml:space="preserve">konkrétní </w:t>
      </w:r>
      <w:r w:rsidRPr="00FD5DED">
        <w:rPr>
          <w:rFonts w:ascii="Cambria" w:hAnsi="Cambria"/>
          <w:szCs w:val="22"/>
        </w:rPr>
        <w:t>podmínky převodu a kontrolní mechanismy</w:t>
      </w:r>
      <w:r w:rsidR="00271073">
        <w:rPr>
          <w:rFonts w:ascii="Cambria" w:hAnsi="Cambria"/>
          <w:szCs w:val="22"/>
        </w:rPr>
        <w:t>, zajištění a utvrzení (zástavní právo, zákaz zcizení, smluvní pokuty</w:t>
      </w:r>
      <w:r w:rsidR="009A5769">
        <w:rPr>
          <w:rFonts w:ascii="Cambria" w:hAnsi="Cambria"/>
          <w:szCs w:val="22"/>
        </w:rPr>
        <w:t>),</w:t>
      </w:r>
      <w:r w:rsidR="009A5769" w:rsidRPr="009A5769">
        <w:rPr>
          <w:rFonts w:ascii="Cambria" w:hAnsi="Cambria"/>
          <w:szCs w:val="22"/>
        </w:rPr>
        <w:t xml:space="preserve"> </w:t>
      </w:r>
      <w:r w:rsidR="009A5769">
        <w:rPr>
          <w:rFonts w:ascii="Cambria" w:hAnsi="Cambria"/>
          <w:szCs w:val="22"/>
        </w:rPr>
        <w:t>to vše tak, aby navržený záměr umožnil vypořádání s maximálním snížením rizik pro neoprávněnou veřejnou podporu</w:t>
      </w:r>
      <w:r w:rsidR="00271073">
        <w:rPr>
          <w:rFonts w:ascii="Cambria" w:hAnsi="Cambria"/>
          <w:szCs w:val="22"/>
        </w:rPr>
        <w:t>)</w:t>
      </w:r>
      <w:r w:rsidR="003B24F1">
        <w:rPr>
          <w:rFonts w:ascii="Cambria" w:hAnsi="Cambria"/>
          <w:szCs w:val="22"/>
        </w:rPr>
        <w:t>.</w:t>
      </w:r>
      <w:r w:rsidR="00271073" w:rsidRPr="00271073">
        <w:rPr>
          <w:rFonts w:ascii="Cambria" w:hAnsi="Cambria"/>
          <w:szCs w:val="22"/>
        </w:rPr>
        <w:t xml:space="preserve"> </w:t>
      </w:r>
    </w:p>
    <w:p w14:paraId="43EA1DC1" w14:textId="58D25570" w:rsidR="006643FB" w:rsidRDefault="006643FB" w:rsidP="00210FC0">
      <w:pPr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Současně je třeba uvést, že Městská část a Družstvo </w:t>
      </w:r>
      <w:r w:rsidR="003B09B4">
        <w:rPr>
          <w:rFonts w:ascii="Cambria" w:hAnsi="Cambria"/>
          <w:szCs w:val="22"/>
        </w:rPr>
        <w:t xml:space="preserve">o převodu Podílu na budově </w:t>
      </w:r>
      <w:r>
        <w:rPr>
          <w:rFonts w:ascii="Cambria" w:hAnsi="Cambria"/>
          <w:szCs w:val="22"/>
        </w:rPr>
        <w:t>dlouhodobě jednají</w:t>
      </w:r>
      <w:r w:rsidR="00271073">
        <w:rPr>
          <w:rFonts w:ascii="Cambria" w:hAnsi="Cambria"/>
          <w:szCs w:val="22"/>
        </w:rPr>
        <w:t xml:space="preserve">, když připravená smluvní dokumentace </w:t>
      </w:r>
      <w:r w:rsidR="003B09B4">
        <w:rPr>
          <w:rFonts w:ascii="Cambria" w:hAnsi="Cambria"/>
          <w:szCs w:val="22"/>
        </w:rPr>
        <w:t xml:space="preserve">a její principy </w:t>
      </w:r>
      <w:r w:rsidR="00271073">
        <w:rPr>
          <w:rFonts w:ascii="Cambria" w:hAnsi="Cambria"/>
          <w:szCs w:val="22"/>
        </w:rPr>
        <w:t>byl</w:t>
      </w:r>
      <w:r w:rsidR="003B09B4">
        <w:rPr>
          <w:rFonts w:ascii="Cambria" w:hAnsi="Cambria"/>
          <w:szCs w:val="22"/>
        </w:rPr>
        <w:t>y</w:t>
      </w:r>
      <w:r w:rsidR="00271073">
        <w:rPr>
          <w:rFonts w:ascii="Cambria" w:hAnsi="Cambria"/>
          <w:szCs w:val="22"/>
        </w:rPr>
        <w:t xml:space="preserve"> konzultován</w:t>
      </w:r>
      <w:r w:rsidR="003B09B4">
        <w:rPr>
          <w:rFonts w:ascii="Cambria" w:hAnsi="Cambria"/>
          <w:szCs w:val="22"/>
        </w:rPr>
        <w:t>y</w:t>
      </w:r>
      <w:r w:rsidR="00271073">
        <w:rPr>
          <w:rFonts w:ascii="Cambria" w:hAnsi="Cambria"/>
          <w:szCs w:val="22"/>
        </w:rPr>
        <w:t xml:space="preserve"> s HMP a je neformálně odsouhlasena </w:t>
      </w:r>
      <w:r w:rsidR="00765098">
        <w:rPr>
          <w:rFonts w:ascii="Cambria" w:hAnsi="Cambria"/>
          <w:szCs w:val="22"/>
        </w:rPr>
        <w:t xml:space="preserve">i </w:t>
      </w:r>
      <w:r w:rsidR="00271073">
        <w:rPr>
          <w:rFonts w:ascii="Cambria" w:hAnsi="Cambria"/>
          <w:szCs w:val="22"/>
        </w:rPr>
        <w:t>ze strany Družstva</w:t>
      </w:r>
      <w:r w:rsidR="009A5769">
        <w:rPr>
          <w:rFonts w:ascii="Cambria" w:hAnsi="Cambria"/>
          <w:szCs w:val="22"/>
        </w:rPr>
        <w:t xml:space="preserve"> </w:t>
      </w:r>
    </w:p>
    <w:p w14:paraId="35CADEFD" w14:textId="77777777" w:rsidR="009355A9" w:rsidRDefault="009355A9" w:rsidP="00271073">
      <w:pPr>
        <w:pStyle w:val="Odstavecseseznamem"/>
        <w:numPr>
          <w:ilvl w:val="0"/>
          <w:numId w:val="0"/>
        </w:numPr>
        <w:ind w:left="720"/>
        <w:rPr>
          <w:rFonts w:ascii="Cambria" w:hAnsi="Cambria"/>
        </w:rPr>
      </w:pPr>
    </w:p>
    <w:p w14:paraId="2A64CDB2" w14:textId="77777777" w:rsidR="00901A69" w:rsidRDefault="00901A69" w:rsidP="00271073">
      <w:pPr>
        <w:pStyle w:val="Odstavecseseznamem"/>
        <w:numPr>
          <w:ilvl w:val="0"/>
          <w:numId w:val="0"/>
        </w:numPr>
        <w:ind w:left="720"/>
        <w:rPr>
          <w:rFonts w:ascii="Cambria" w:hAnsi="Cambria"/>
        </w:rPr>
      </w:pPr>
    </w:p>
    <w:p w14:paraId="757186FB" w14:textId="23B91530" w:rsidR="009355A9" w:rsidRPr="00271073" w:rsidRDefault="00271073" w:rsidP="00271073">
      <w:pPr>
        <w:pStyle w:val="Odstavecseseznamem"/>
        <w:numPr>
          <w:ilvl w:val="0"/>
          <w:numId w:val="13"/>
        </w:numPr>
        <w:rPr>
          <w:rFonts w:ascii="Cambria" w:hAnsi="Cambria"/>
          <w:b/>
        </w:rPr>
      </w:pPr>
      <w:r>
        <w:rPr>
          <w:rFonts w:ascii="Cambria" w:hAnsi="Cambria"/>
          <w:b/>
        </w:rPr>
        <w:t> VÝCHODISKA PRO NASTAVENÍ PODMÍNEK ZÁMĚRU</w:t>
      </w:r>
    </w:p>
    <w:p w14:paraId="74E28243" w14:textId="4B58DB1A" w:rsidR="00336445" w:rsidRDefault="00336445" w:rsidP="009F5629">
      <w:pPr>
        <w:ind w:firstLine="0"/>
        <w:rPr>
          <w:rFonts w:ascii="Cambria" w:hAnsi="Cambria"/>
        </w:rPr>
      </w:pPr>
      <w:r w:rsidRPr="00336445">
        <w:rPr>
          <w:rFonts w:ascii="Cambria" w:hAnsi="Cambria"/>
        </w:rPr>
        <w:t>Situace</w:t>
      </w:r>
      <w:r>
        <w:rPr>
          <w:rFonts w:ascii="Cambria" w:hAnsi="Cambria"/>
        </w:rPr>
        <w:t xml:space="preserve"> Městské části a Družstva ohledně řešení a vypořádání ze Smlouvy o sdružení </w:t>
      </w:r>
      <w:r w:rsidRPr="00336445">
        <w:rPr>
          <w:rFonts w:ascii="Cambria" w:hAnsi="Cambria"/>
        </w:rPr>
        <w:t>je v</w:t>
      </w:r>
      <w:r>
        <w:rPr>
          <w:rFonts w:ascii="Cambria" w:hAnsi="Cambria"/>
        </w:rPr>
        <w:t xml:space="preserve"> mnoha ohledech </w:t>
      </w:r>
      <w:r w:rsidRPr="00336445">
        <w:rPr>
          <w:rFonts w:ascii="Cambria" w:hAnsi="Cambria"/>
        </w:rPr>
        <w:t>obdobná</w:t>
      </w:r>
      <w:r w:rsidR="009A5769">
        <w:rPr>
          <w:rFonts w:ascii="Cambria" w:hAnsi="Cambria"/>
        </w:rPr>
        <w:t>, ne-li identická</w:t>
      </w:r>
      <w:r w:rsidRPr="00336445">
        <w:rPr>
          <w:rFonts w:ascii="Cambria" w:hAnsi="Cambria"/>
        </w:rPr>
        <w:t xml:space="preserve">, jako v případě statutárního města Liberce, Olomouce, města Říčany či Neratovic či v případě jiných </w:t>
      </w:r>
      <w:r w:rsidR="003A250B">
        <w:rPr>
          <w:rFonts w:ascii="Cambria" w:hAnsi="Cambria"/>
        </w:rPr>
        <w:t xml:space="preserve">pražských </w:t>
      </w:r>
      <w:r w:rsidRPr="00336445">
        <w:rPr>
          <w:rFonts w:ascii="Cambria" w:hAnsi="Cambria"/>
        </w:rPr>
        <w:t>městských částí</w:t>
      </w:r>
      <w:r>
        <w:rPr>
          <w:rFonts w:ascii="Cambria" w:hAnsi="Cambria"/>
        </w:rPr>
        <w:t xml:space="preserve"> (</w:t>
      </w:r>
      <w:r w:rsidRPr="00336445">
        <w:rPr>
          <w:rFonts w:ascii="Cambria" w:hAnsi="Cambria"/>
        </w:rPr>
        <w:t>Letňany či Kolovraty</w:t>
      </w:r>
      <w:r w:rsidR="003A250B">
        <w:rPr>
          <w:rFonts w:ascii="Cambria" w:hAnsi="Cambria"/>
        </w:rPr>
        <w:t>)</w:t>
      </w:r>
      <w:r w:rsidRPr="00336445">
        <w:rPr>
          <w:rFonts w:ascii="Cambria" w:hAnsi="Cambria"/>
        </w:rPr>
        <w:t>.</w:t>
      </w:r>
    </w:p>
    <w:p w14:paraId="58B4FDF0" w14:textId="4A4C7827" w:rsidR="00336445" w:rsidRDefault="00336445" w:rsidP="009F5629">
      <w:pPr>
        <w:ind w:firstLine="0"/>
        <w:rPr>
          <w:rFonts w:ascii="Cambria" w:hAnsi="Cambria"/>
        </w:rPr>
      </w:pPr>
      <w:r>
        <w:rPr>
          <w:rFonts w:ascii="Cambria" w:hAnsi="Cambria"/>
        </w:rPr>
        <w:t xml:space="preserve">Návod na řešení dané situace </w:t>
      </w:r>
      <w:r w:rsidR="003A250B">
        <w:rPr>
          <w:rFonts w:ascii="Cambria" w:hAnsi="Cambria"/>
        </w:rPr>
        <w:t xml:space="preserve">s bezúplatným převodem podílu na Budově </w:t>
      </w:r>
      <w:r>
        <w:rPr>
          <w:rFonts w:ascii="Cambria" w:hAnsi="Cambria"/>
        </w:rPr>
        <w:t>poskytly zejména tyto dokumenty či skutečnosti:</w:t>
      </w:r>
    </w:p>
    <w:p w14:paraId="106CB565" w14:textId="3B1419D0" w:rsidR="00336445" w:rsidRPr="009F5629" w:rsidRDefault="00336445" w:rsidP="00901A69">
      <w:pPr>
        <w:pStyle w:val="Nadpis3"/>
        <w:ind w:left="709" w:hanging="284"/>
        <w:rPr>
          <w:rFonts w:ascii="Cambria" w:eastAsia="Times New Roman" w:hAnsi="Cambria" w:cs="Times New Roman"/>
          <w:color w:val="auto"/>
          <w:sz w:val="22"/>
        </w:rPr>
      </w:pPr>
      <w:r w:rsidRPr="009F5629">
        <w:rPr>
          <w:rFonts w:ascii="Cambria" w:eastAsia="Times New Roman" w:hAnsi="Cambria" w:cs="Times New Roman"/>
          <w:color w:val="auto"/>
          <w:sz w:val="22"/>
        </w:rPr>
        <w:t>společné stanoviska Ministerstva vnitra, Ministerstva pro místní rozvoj a Ministerstva financí zde dne 1. 4. 2021 k řešení problému při převodech vlastnického práva k bytům, jejichž vznik byl spolufinancován ze státního rozpočtu (dále jen „</w:t>
      </w:r>
      <w:r w:rsidRPr="009F5629">
        <w:rPr>
          <w:rFonts w:ascii="Cambria" w:eastAsia="Times New Roman" w:hAnsi="Cambria" w:cs="Times New Roman"/>
          <w:b/>
          <w:color w:val="auto"/>
          <w:sz w:val="22"/>
        </w:rPr>
        <w:t>Stanovisko ministerstev</w:t>
      </w:r>
      <w:r w:rsidRPr="009F5629">
        <w:rPr>
          <w:rFonts w:ascii="Cambria" w:eastAsia="Times New Roman" w:hAnsi="Cambria" w:cs="Times New Roman"/>
          <w:color w:val="auto"/>
          <w:sz w:val="22"/>
        </w:rPr>
        <w:t>“),</w:t>
      </w:r>
    </w:p>
    <w:p w14:paraId="3577A122" w14:textId="7C685A9B" w:rsidR="00336445" w:rsidRPr="009F5629" w:rsidRDefault="00336445" w:rsidP="00901A69">
      <w:pPr>
        <w:pStyle w:val="Nadpis3"/>
        <w:ind w:left="709" w:hanging="284"/>
        <w:rPr>
          <w:rFonts w:ascii="Cambria" w:eastAsia="Times New Roman" w:hAnsi="Cambria" w:cs="Times New Roman"/>
          <w:color w:val="auto"/>
          <w:sz w:val="22"/>
        </w:rPr>
      </w:pPr>
      <w:r w:rsidRPr="009F5629">
        <w:rPr>
          <w:rFonts w:ascii="Cambria" w:eastAsia="Times New Roman" w:hAnsi="Cambria" w:cs="Times New Roman"/>
          <w:color w:val="auto"/>
          <w:sz w:val="22"/>
        </w:rPr>
        <w:t>metodické doporučení Úřadu pro ochranu hospodářské soutěže ze dne 8. 2. 2021 označeného jako Veřejná podpora při uzavírání „nových“ smluv (dále jen „</w:t>
      </w:r>
      <w:r w:rsidRPr="009F5629">
        <w:rPr>
          <w:rFonts w:ascii="Cambria" w:eastAsia="Times New Roman" w:hAnsi="Cambria" w:cs="Times New Roman"/>
          <w:b/>
          <w:color w:val="auto"/>
          <w:sz w:val="22"/>
        </w:rPr>
        <w:t>Metodika UOHS</w:t>
      </w:r>
      <w:r w:rsidRPr="009F5629">
        <w:rPr>
          <w:rFonts w:ascii="Cambria" w:eastAsia="Times New Roman" w:hAnsi="Cambria" w:cs="Times New Roman"/>
          <w:color w:val="auto"/>
          <w:sz w:val="22"/>
        </w:rPr>
        <w:t>“),</w:t>
      </w:r>
    </w:p>
    <w:p w14:paraId="496D7898" w14:textId="33B625B6" w:rsidR="00336445" w:rsidRPr="009F5629" w:rsidRDefault="00336445" w:rsidP="00901A69">
      <w:pPr>
        <w:keepLines/>
        <w:numPr>
          <w:ilvl w:val="2"/>
          <w:numId w:val="28"/>
        </w:numPr>
        <w:autoSpaceDE/>
        <w:autoSpaceDN/>
        <w:spacing w:after="160" w:line="259" w:lineRule="auto"/>
        <w:ind w:left="709" w:hanging="284"/>
        <w:outlineLvl w:val="2"/>
        <w:rPr>
          <w:rFonts w:ascii="Cambria" w:hAnsi="Cambria"/>
        </w:rPr>
      </w:pPr>
      <w:r w:rsidRPr="009F5629">
        <w:rPr>
          <w:rFonts w:ascii="Cambria" w:hAnsi="Cambria"/>
        </w:rPr>
        <w:t>relevantní rozhodovací praxe českých soudů nižších instancí, ale i Nejvyššího soudu a Ústavního soudu, ve věci financování bytové výstavby z dotačních prostředků,</w:t>
      </w:r>
    </w:p>
    <w:p w14:paraId="07B83C49" w14:textId="186349BE" w:rsidR="00336445" w:rsidRPr="009F5629" w:rsidRDefault="00336445" w:rsidP="00901A69">
      <w:pPr>
        <w:keepLines/>
        <w:numPr>
          <w:ilvl w:val="2"/>
          <w:numId w:val="28"/>
        </w:numPr>
        <w:autoSpaceDE/>
        <w:autoSpaceDN/>
        <w:spacing w:after="160" w:line="259" w:lineRule="auto"/>
        <w:ind w:left="709" w:hanging="284"/>
        <w:outlineLvl w:val="2"/>
        <w:rPr>
          <w:rFonts w:ascii="Cambria" w:hAnsi="Cambria"/>
        </w:rPr>
      </w:pPr>
      <w:r w:rsidRPr="009F5629">
        <w:rPr>
          <w:rFonts w:ascii="Cambria" w:hAnsi="Cambria"/>
        </w:rPr>
        <w:t>závěry z jednání mezi HMP a bytovými družstvy ze dne 1. 2. 2024</w:t>
      </w:r>
      <w:r>
        <w:rPr>
          <w:rFonts w:ascii="Cambria" w:hAnsi="Cambria"/>
        </w:rPr>
        <w:t xml:space="preserve"> (dále jen „</w:t>
      </w:r>
      <w:r w:rsidRPr="009F5629">
        <w:rPr>
          <w:rFonts w:ascii="Cambria" w:hAnsi="Cambria"/>
          <w:b/>
        </w:rPr>
        <w:t>Závěry HMP</w:t>
      </w:r>
      <w:r>
        <w:rPr>
          <w:rFonts w:ascii="Cambria" w:hAnsi="Cambria"/>
        </w:rPr>
        <w:t>“)</w:t>
      </w:r>
    </w:p>
    <w:p w14:paraId="4AF6B4FA" w14:textId="77884DB8" w:rsidR="00FC634C" w:rsidRDefault="00FC634C" w:rsidP="00901A69">
      <w:pPr>
        <w:keepLines/>
        <w:numPr>
          <w:ilvl w:val="2"/>
          <w:numId w:val="28"/>
        </w:numPr>
        <w:autoSpaceDE/>
        <w:autoSpaceDN/>
        <w:spacing w:after="160" w:line="259" w:lineRule="auto"/>
        <w:ind w:left="709" w:hanging="284"/>
        <w:outlineLvl w:val="2"/>
        <w:rPr>
          <w:rFonts w:ascii="Cambria" w:hAnsi="Cambria"/>
        </w:rPr>
      </w:pPr>
      <w:r>
        <w:rPr>
          <w:rFonts w:ascii="Cambria" w:hAnsi="Cambria"/>
        </w:rPr>
        <w:lastRenderedPageBreak/>
        <w:t>z obsahu doposud uzavřených smluv, zejména Smlouvy o sdružení</w:t>
      </w:r>
      <w:r w:rsidR="008B792B">
        <w:rPr>
          <w:rFonts w:ascii="Cambria" w:hAnsi="Cambria"/>
        </w:rPr>
        <w:t xml:space="preserve"> a </w:t>
      </w:r>
      <w:r w:rsidR="008B792B" w:rsidRPr="0033167C">
        <w:rPr>
          <w:rFonts w:ascii="Cambria" w:hAnsi="Cambria"/>
        </w:rPr>
        <w:t>Dohody o rozpuštění sdružení,</w:t>
      </w:r>
    </w:p>
    <w:p w14:paraId="72AA4B94" w14:textId="08F27D61" w:rsidR="003A250B" w:rsidRDefault="003A250B" w:rsidP="00901A69">
      <w:pPr>
        <w:keepLines/>
        <w:numPr>
          <w:ilvl w:val="2"/>
          <w:numId w:val="28"/>
        </w:numPr>
        <w:autoSpaceDE/>
        <w:autoSpaceDN/>
        <w:spacing w:after="160" w:line="259" w:lineRule="auto"/>
        <w:ind w:left="709" w:hanging="284"/>
        <w:outlineLvl w:val="2"/>
        <w:rPr>
          <w:rFonts w:ascii="Cambria" w:hAnsi="Cambria"/>
        </w:rPr>
      </w:pPr>
      <w:r>
        <w:rPr>
          <w:rFonts w:ascii="Cambria" w:hAnsi="Cambria"/>
        </w:rPr>
        <w:t>právní analýzy a stanoviska včetně konzultací s HKR advokátní kancelář, s.r.o.</w:t>
      </w:r>
      <w:r w:rsidR="00765098">
        <w:rPr>
          <w:rFonts w:ascii="Cambria" w:hAnsi="Cambria"/>
        </w:rPr>
        <w:t>,</w:t>
      </w:r>
    </w:p>
    <w:p w14:paraId="4A9E35F3" w14:textId="29BA8DE3" w:rsidR="00336445" w:rsidRDefault="00336445" w:rsidP="00901A69">
      <w:pPr>
        <w:keepLines/>
        <w:numPr>
          <w:ilvl w:val="2"/>
          <w:numId w:val="28"/>
        </w:numPr>
        <w:autoSpaceDE/>
        <w:autoSpaceDN/>
        <w:spacing w:after="160" w:line="259" w:lineRule="auto"/>
        <w:ind w:left="709" w:hanging="284"/>
        <w:outlineLvl w:val="2"/>
        <w:rPr>
          <w:rFonts w:ascii="Cambria" w:hAnsi="Cambria"/>
        </w:rPr>
      </w:pPr>
      <w:r w:rsidRPr="009F5629">
        <w:rPr>
          <w:rFonts w:ascii="Cambria" w:hAnsi="Cambria"/>
        </w:rPr>
        <w:t>zásady stanovené občanským zákoníkem, zejména ze zásady daný slib zavazuje a smlouvy mají být plněny, ze zásad spravedlnosti a práva a dále z principu ochrany dob</w:t>
      </w:r>
      <w:r w:rsidR="009F5629" w:rsidRPr="009F5629">
        <w:rPr>
          <w:rFonts w:ascii="Cambria" w:hAnsi="Cambria"/>
        </w:rPr>
        <w:t>ré víry a legitimního očekávání</w:t>
      </w:r>
    </w:p>
    <w:p w14:paraId="0F014283" w14:textId="6224538C" w:rsidR="009F5629" w:rsidRPr="009F5629" w:rsidRDefault="009F5629" w:rsidP="009F5629">
      <w:pPr>
        <w:keepLines/>
        <w:autoSpaceDE/>
        <w:autoSpaceDN/>
        <w:spacing w:after="160" w:line="259" w:lineRule="auto"/>
        <w:ind w:left="567" w:firstLine="0"/>
        <w:outlineLvl w:val="2"/>
        <w:rPr>
          <w:rFonts w:ascii="Cambria" w:hAnsi="Cambria"/>
        </w:rPr>
      </w:pPr>
      <w:r>
        <w:rPr>
          <w:rFonts w:ascii="Cambria" w:hAnsi="Cambria"/>
        </w:rPr>
        <w:t>(dále vše jen „</w:t>
      </w:r>
      <w:r w:rsidRPr="009F5629">
        <w:rPr>
          <w:rFonts w:ascii="Cambria" w:hAnsi="Cambria"/>
          <w:b/>
        </w:rPr>
        <w:t>Relevantní podklady</w:t>
      </w:r>
      <w:r>
        <w:rPr>
          <w:rFonts w:ascii="Cambria" w:hAnsi="Cambria"/>
        </w:rPr>
        <w:t>“).</w:t>
      </w:r>
    </w:p>
    <w:p w14:paraId="04906E63" w14:textId="4F321D0C" w:rsidR="00336445" w:rsidRDefault="00336445" w:rsidP="009F5629">
      <w:pPr>
        <w:ind w:firstLine="0"/>
        <w:rPr>
          <w:rFonts w:ascii="Cambria" w:hAnsi="Cambria"/>
        </w:rPr>
      </w:pPr>
      <w:r>
        <w:rPr>
          <w:rFonts w:ascii="Cambria" w:hAnsi="Cambria"/>
        </w:rPr>
        <w:t>Navržený záměr a obsah smluv Smlouvy o převodu a Zástavní smlouvy (dále jen „</w:t>
      </w:r>
      <w:r w:rsidRPr="009F5629">
        <w:rPr>
          <w:rFonts w:ascii="Cambria" w:hAnsi="Cambria"/>
          <w:b/>
        </w:rPr>
        <w:t>Nové smlouvy</w:t>
      </w:r>
      <w:r>
        <w:rPr>
          <w:rFonts w:ascii="Cambria" w:hAnsi="Cambria"/>
        </w:rPr>
        <w:t xml:space="preserve">“) vychází </w:t>
      </w:r>
      <w:r w:rsidR="009F5629">
        <w:rPr>
          <w:rFonts w:ascii="Cambria" w:hAnsi="Cambria"/>
        </w:rPr>
        <w:t>a odpovídá podmínkám, které definují Relevantní podklady</w:t>
      </w:r>
      <w:r w:rsidR="000458D6">
        <w:rPr>
          <w:rFonts w:ascii="Cambria" w:hAnsi="Cambria"/>
        </w:rPr>
        <w:t>,</w:t>
      </w:r>
      <w:r w:rsidR="00765098">
        <w:rPr>
          <w:rFonts w:ascii="Cambria" w:hAnsi="Cambria"/>
        </w:rPr>
        <w:t xml:space="preserve"> a odpovídá aktuálnímu způsobu řešení problematiky v jiných městech.</w:t>
      </w:r>
    </w:p>
    <w:p w14:paraId="6BC9F611" w14:textId="72D6C505" w:rsidR="009F5629" w:rsidRDefault="009F5629" w:rsidP="009F5629">
      <w:pPr>
        <w:ind w:firstLine="0"/>
        <w:rPr>
          <w:rFonts w:ascii="Cambria" w:hAnsi="Cambria"/>
        </w:rPr>
      </w:pPr>
      <w:r>
        <w:rPr>
          <w:rFonts w:ascii="Cambria" w:hAnsi="Cambria"/>
        </w:rPr>
        <w:t xml:space="preserve">Klíčové Stanovisko ministerstev, metodika UOHS a </w:t>
      </w:r>
      <w:r w:rsidR="00765098">
        <w:rPr>
          <w:rFonts w:ascii="Cambria" w:hAnsi="Cambria"/>
        </w:rPr>
        <w:t xml:space="preserve">zejména </w:t>
      </w:r>
      <w:r>
        <w:rPr>
          <w:rFonts w:ascii="Cambria" w:hAnsi="Cambria"/>
        </w:rPr>
        <w:t xml:space="preserve">Závěry HMP výslovně umožňují </w:t>
      </w:r>
      <w:r w:rsidR="009A5769">
        <w:rPr>
          <w:rFonts w:ascii="Cambria" w:hAnsi="Cambria"/>
        </w:rPr>
        <w:t xml:space="preserve">bezúplatné </w:t>
      </w:r>
      <w:r>
        <w:rPr>
          <w:rFonts w:ascii="Cambria" w:hAnsi="Cambria"/>
        </w:rPr>
        <w:t>vypořádání vztahů mezi Městkou částí a Družstvem jak je navrženo v Nových smlouvách.</w:t>
      </w:r>
    </w:p>
    <w:p w14:paraId="532502D1" w14:textId="77777777" w:rsidR="00336445" w:rsidRDefault="00336445" w:rsidP="009F5629">
      <w:pPr>
        <w:ind w:firstLine="0"/>
        <w:rPr>
          <w:rFonts w:ascii="Cambria" w:hAnsi="Cambria"/>
        </w:rPr>
      </w:pPr>
    </w:p>
    <w:p w14:paraId="4DE9EED5" w14:textId="3FD5A489" w:rsidR="00336445" w:rsidRDefault="001D0921" w:rsidP="009F5629">
      <w:pPr>
        <w:pStyle w:val="Odstavecseseznamem"/>
        <w:numPr>
          <w:ilvl w:val="0"/>
          <w:numId w:val="13"/>
        </w:numPr>
        <w:rPr>
          <w:rFonts w:ascii="Cambria" w:hAnsi="Cambria"/>
          <w:b/>
        </w:rPr>
      </w:pPr>
      <w:r>
        <w:rPr>
          <w:rFonts w:ascii="Cambria" w:hAnsi="Cambria"/>
          <w:b/>
        </w:rPr>
        <w:t>OBSAHOVÝ RÁMEC NOVÝCH SMLUV</w:t>
      </w:r>
    </w:p>
    <w:p w14:paraId="11C1FED8" w14:textId="77777777" w:rsidR="00307224" w:rsidRDefault="00307224" w:rsidP="00307224">
      <w:pPr>
        <w:pStyle w:val="Odstavecseseznamem"/>
        <w:numPr>
          <w:ilvl w:val="0"/>
          <w:numId w:val="0"/>
        </w:numPr>
        <w:ind w:left="720"/>
        <w:rPr>
          <w:rFonts w:ascii="Cambria" w:hAnsi="Cambria"/>
          <w:b/>
        </w:rPr>
      </w:pPr>
    </w:p>
    <w:p w14:paraId="081B41D0" w14:textId="3046063E" w:rsidR="009355A9" w:rsidRPr="0030210D" w:rsidRDefault="007E77CD" w:rsidP="0030210D">
      <w:pPr>
        <w:pStyle w:val="Odstavecseseznamem"/>
        <w:numPr>
          <w:ilvl w:val="1"/>
          <w:numId w:val="33"/>
        </w:numPr>
        <w:rPr>
          <w:rFonts w:ascii="Cambria" w:hAnsi="Cambria"/>
          <w:b/>
        </w:rPr>
      </w:pPr>
      <w:r w:rsidRPr="0030210D">
        <w:rPr>
          <w:rFonts w:ascii="Cambria" w:hAnsi="Cambria"/>
          <w:b/>
        </w:rPr>
        <w:t>Smlouva o převodu</w:t>
      </w:r>
    </w:p>
    <w:p w14:paraId="76152AA2" w14:textId="7BA8D2AF" w:rsidR="001D0921" w:rsidRPr="00307224" w:rsidRDefault="001D0921" w:rsidP="00901A69">
      <w:pPr>
        <w:pStyle w:val="Odstavecseseznamem"/>
        <w:numPr>
          <w:ilvl w:val="0"/>
          <w:numId w:val="34"/>
        </w:numPr>
        <w:spacing w:after="0" w:line="240" w:lineRule="auto"/>
        <w:ind w:left="993" w:hanging="219"/>
        <w:contextualSpacing w:val="0"/>
        <w:rPr>
          <w:rFonts w:ascii="Cambria" w:hAnsi="Cambria"/>
          <w:szCs w:val="24"/>
          <w:lang w:eastAsia="x-none" w:bidi="ar-SA"/>
        </w:rPr>
      </w:pPr>
      <w:r w:rsidRPr="00307224">
        <w:rPr>
          <w:rFonts w:ascii="Cambria" w:hAnsi="Cambria"/>
          <w:szCs w:val="24"/>
          <w:lang w:eastAsia="x-none" w:bidi="ar-SA"/>
        </w:rPr>
        <w:t xml:space="preserve">Smlouva stanoví </w:t>
      </w:r>
      <w:r w:rsidR="009A5769">
        <w:rPr>
          <w:rFonts w:ascii="Cambria" w:hAnsi="Cambria"/>
          <w:szCs w:val="24"/>
          <w:lang w:eastAsia="x-none" w:bidi="ar-SA"/>
        </w:rPr>
        <w:t xml:space="preserve">bezúplatný </w:t>
      </w:r>
      <w:r w:rsidRPr="00307224">
        <w:rPr>
          <w:rFonts w:ascii="Cambria" w:hAnsi="Cambria"/>
          <w:szCs w:val="24"/>
          <w:lang w:eastAsia="x-none" w:bidi="ar-SA"/>
        </w:rPr>
        <w:t xml:space="preserve">převod Podílu na budově na Družstvo. </w:t>
      </w:r>
    </w:p>
    <w:p w14:paraId="7AFF8C08" w14:textId="251171AE" w:rsidR="001D0921" w:rsidRPr="00307224" w:rsidRDefault="001D0921" w:rsidP="00901A69">
      <w:pPr>
        <w:pStyle w:val="Odstavecseseznamem"/>
        <w:numPr>
          <w:ilvl w:val="0"/>
          <w:numId w:val="34"/>
        </w:numPr>
        <w:spacing w:after="0" w:line="240" w:lineRule="auto"/>
        <w:ind w:left="993" w:hanging="219"/>
        <w:contextualSpacing w:val="0"/>
        <w:rPr>
          <w:rFonts w:ascii="Cambria" w:hAnsi="Cambria"/>
          <w:szCs w:val="24"/>
          <w:lang w:eastAsia="x-none" w:bidi="ar-SA"/>
        </w:rPr>
      </w:pPr>
      <w:r w:rsidRPr="00307224">
        <w:rPr>
          <w:rFonts w:ascii="Cambria" w:hAnsi="Cambria"/>
          <w:szCs w:val="24"/>
          <w:lang w:eastAsia="x-none" w:bidi="ar-SA"/>
        </w:rPr>
        <w:t>Smlouva nepočítá s okamžitým převodem jednotek na členy družstva, tento je však umožněn kdykoliv po uplynutí níže uvedené vázací doby a za podmínek stanovených Smlouvou o převodu.</w:t>
      </w:r>
    </w:p>
    <w:p w14:paraId="252E2CC8" w14:textId="50912A2D" w:rsidR="001D0921" w:rsidRPr="00307224" w:rsidRDefault="001D0921" w:rsidP="00901A69">
      <w:pPr>
        <w:pStyle w:val="Odstavecseseznamem"/>
        <w:numPr>
          <w:ilvl w:val="0"/>
          <w:numId w:val="34"/>
        </w:numPr>
        <w:spacing w:after="0" w:line="240" w:lineRule="auto"/>
        <w:ind w:left="993" w:hanging="219"/>
        <w:contextualSpacing w:val="0"/>
        <w:rPr>
          <w:rFonts w:ascii="Cambria" w:hAnsi="Cambria"/>
          <w:szCs w:val="24"/>
          <w:lang w:eastAsia="x-none" w:bidi="ar-SA"/>
        </w:rPr>
      </w:pPr>
      <w:r w:rsidRPr="00307224">
        <w:rPr>
          <w:rFonts w:ascii="Cambria" w:hAnsi="Cambria"/>
          <w:szCs w:val="24"/>
          <w:lang w:eastAsia="x-none" w:bidi="ar-SA"/>
        </w:rPr>
        <w:t>Součástí smlouvy je závazná vzorová smlouva o převodu bytové jednotky na člena Družstva.</w:t>
      </w:r>
    </w:p>
    <w:p w14:paraId="3C3EA9D3" w14:textId="71100A62" w:rsidR="001D0921" w:rsidRPr="00307224" w:rsidRDefault="001D0921" w:rsidP="00901A69">
      <w:pPr>
        <w:pStyle w:val="Odstavecseseznamem"/>
        <w:numPr>
          <w:ilvl w:val="0"/>
          <w:numId w:val="34"/>
        </w:numPr>
        <w:spacing w:after="0" w:line="240" w:lineRule="auto"/>
        <w:ind w:left="993" w:hanging="219"/>
        <w:contextualSpacing w:val="0"/>
        <w:rPr>
          <w:rFonts w:ascii="Cambria" w:hAnsi="Cambria"/>
          <w:szCs w:val="24"/>
          <w:lang w:eastAsia="x-none" w:bidi="ar-SA"/>
        </w:rPr>
      </w:pPr>
      <w:r w:rsidRPr="00307224">
        <w:rPr>
          <w:rFonts w:ascii="Cambria" w:hAnsi="Cambria"/>
          <w:szCs w:val="24"/>
          <w:lang w:eastAsia="x-none" w:bidi="ar-SA"/>
        </w:rPr>
        <w:t xml:space="preserve">Smlouva stanoví omezující podmínky pro činnost a aktivity Družstva, stanoví požadavky na změnu Stanov Družstva, povinnost Družstva tak, aby bylo zajištěno dodržení podmínek </w:t>
      </w:r>
      <w:r w:rsidR="009A5769">
        <w:rPr>
          <w:rFonts w:ascii="Cambria" w:hAnsi="Cambria"/>
          <w:szCs w:val="24"/>
          <w:lang w:eastAsia="x-none" w:bidi="ar-SA"/>
        </w:rPr>
        <w:t>Stanoviska ministerstev, Metodiky UOHS a Závěrů HMP.</w:t>
      </w:r>
    </w:p>
    <w:p w14:paraId="6A50353D" w14:textId="30AB7769" w:rsidR="001D0921" w:rsidRPr="00307224" w:rsidRDefault="0030210D" w:rsidP="00901A69">
      <w:pPr>
        <w:pStyle w:val="Odstavecseseznamem"/>
        <w:numPr>
          <w:ilvl w:val="0"/>
          <w:numId w:val="34"/>
        </w:numPr>
        <w:spacing w:after="0" w:line="240" w:lineRule="auto"/>
        <w:ind w:left="993" w:hanging="219"/>
        <w:contextualSpacing w:val="0"/>
        <w:rPr>
          <w:rFonts w:ascii="Cambria" w:hAnsi="Cambria"/>
          <w:szCs w:val="24"/>
          <w:lang w:eastAsia="x-none" w:bidi="ar-SA"/>
        </w:rPr>
      </w:pPr>
      <w:r w:rsidRPr="00307224">
        <w:rPr>
          <w:rFonts w:ascii="Cambria" w:hAnsi="Cambria"/>
          <w:szCs w:val="24"/>
          <w:lang w:eastAsia="x-none" w:bidi="ar-SA"/>
        </w:rPr>
        <w:t>Smlouva stanoví povinnosti D</w:t>
      </w:r>
      <w:r w:rsidR="001D0921" w:rsidRPr="00307224">
        <w:rPr>
          <w:rFonts w:ascii="Cambria" w:hAnsi="Cambria"/>
          <w:szCs w:val="24"/>
          <w:lang w:eastAsia="x-none" w:bidi="ar-SA"/>
        </w:rPr>
        <w:t>ružstvu ve třech obdobích: 1) vázací doba, 2) dodatečná doba, 3) následné neomezené období.</w:t>
      </w:r>
    </w:p>
    <w:p w14:paraId="221749B7" w14:textId="6C0BF1DD" w:rsidR="001D0921" w:rsidRPr="00307224" w:rsidRDefault="001D0921" w:rsidP="00901A69">
      <w:pPr>
        <w:pStyle w:val="Odstavecseseznamem"/>
        <w:numPr>
          <w:ilvl w:val="0"/>
          <w:numId w:val="34"/>
        </w:numPr>
        <w:spacing w:after="0" w:line="240" w:lineRule="auto"/>
        <w:ind w:left="993" w:hanging="219"/>
        <w:contextualSpacing w:val="0"/>
        <w:rPr>
          <w:rFonts w:ascii="Cambria" w:hAnsi="Cambria"/>
          <w:szCs w:val="24"/>
          <w:lang w:eastAsia="x-none" w:bidi="ar-SA"/>
        </w:rPr>
      </w:pPr>
      <w:r w:rsidRPr="00307224">
        <w:rPr>
          <w:rFonts w:ascii="Cambria" w:hAnsi="Cambria"/>
          <w:szCs w:val="24"/>
          <w:lang w:eastAsia="x-none" w:bidi="ar-SA"/>
        </w:rPr>
        <w:t xml:space="preserve">Vázací doba je stanovena na 11 let z důvodu možnosti vymáhání neoprávněné veřejné podpory, po tuto dobu jsou stanovena maximální omezení pro Družstvo včetně zákaz převodu jednotek na členy </w:t>
      </w:r>
      <w:r w:rsidR="009A5769">
        <w:rPr>
          <w:rFonts w:ascii="Cambria" w:hAnsi="Cambria"/>
          <w:szCs w:val="24"/>
          <w:lang w:eastAsia="x-none" w:bidi="ar-SA"/>
        </w:rPr>
        <w:t>D</w:t>
      </w:r>
      <w:r w:rsidRPr="00307224">
        <w:rPr>
          <w:rFonts w:ascii="Cambria" w:hAnsi="Cambria"/>
          <w:szCs w:val="24"/>
          <w:lang w:eastAsia="x-none" w:bidi="ar-SA"/>
        </w:rPr>
        <w:t xml:space="preserve">ružstva  a zřízení zástavního práva na základě paralelně podepsané </w:t>
      </w:r>
      <w:r w:rsidR="00283C0F" w:rsidRPr="00307224">
        <w:rPr>
          <w:rFonts w:ascii="Cambria" w:hAnsi="Cambria"/>
          <w:szCs w:val="24"/>
          <w:lang w:eastAsia="x-none" w:bidi="ar-SA"/>
        </w:rPr>
        <w:t xml:space="preserve">Zástavní </w:t>
      </w:r>
      <w:r w:rsidRPr="00307224">
        <w:rPr>
          <w:rFonts w:ascii="Cambria" w:hAnsi="Cambria"/>
          <w:szCs w:val="24"/>
          <w:lang w:eastAsia="x-none" w:bidi="ar-SA"/>
        </w:rPr>
        <w:t>smlouvy.</w:t>
      </w:r>
    </w:p>
    <w:p w14:paraId="7273C22D" w14:textId="214A8C3F" w:rsidR="001D0921" w:rsidRPr="00307224" w:rsidRDefault="001D0921" w:rsidP="00901A69">
      <w:pPr>
        <w:pStyle w:val="Odstavecseseznamem"/>
        <w:numPr>
          <w:ilvl w:val="0"/>
          <w:numId w:val="34"/>
        </w:numPr>
        <w:spacing w:after="0" w:line="240" w:lineRule="auto"/>
        <w:ind w:left="993" w:hanging="219"/>
        <w:contextualSpacing w:val="0"/>
        <w:rPr>
          <w:rFonts w:ascii="Cambria" w:hAnsi="Cambria"/>
          <w:szCs w:val="24"/>
          <w:lang w:eastAsia="x-none" w:bidi="ar-SA"/>
        </w:rPr>
      </w:pPr>
      <w:r w:rsidRPr="00307224">
        <w:rPr>
          <w:rFonts w:ascii="Cambria" w:hAnsi="Cambria"/>
          <w:szCs w:val="24"/>
          <w:lang w:eastAsia="x-none" w:bidi="ar-SA"/>
        </w:rPr>
        <w:t xml:space="preserve">V dodatečné době dalších 3 let je </w:t>
      </w:r>
      <w:r w:rsidR="009A5769">
        <w:rPr>
          <w:rFonts w:ascii="Cambria" w:hAnsi="Cambria"/>
          <w:szCs w:val="24"/>
          <w:lang w:eastAsia="x-none" w:bidi="ar-SA"/>
        </w:rPr>
        <w:t>D</w:t>
      </w:r>
      <w:r w:rsidRPr="00307224">
        <w:rPr>
          <w:rFonts w:ascii="Cambria" w:hAnsi="Cambria"/>
          <w:szCs w:val="24"/>
          <w:lang w:eastAsia="x-none" w:bidi="ar-SA"/>
        </w:rPr>
        <w:t xml:space="preserve">ružstvo oprávněno bytové jednotky převádět a má usilovat o jejich převod. Budova již není zastavena. </w:t>
      </w:r>
    </w:p>
    <w:p w14:paraId="5DED2A3D" w14:textId="03E16C46" w:rsidR="001D0921" w:rsidRPr="00307224" w:rsidRDefault="001D0921" w:rsidP="00901A69">
      <w:pPr>
        <w:pStyle w:val="Odstavecseseznamem"/>
        <w:numPr>
          <w:ilvl w:val="0"/>
          <w:numId w:val="34"/>
        </w:numPr>
        <w:spacing w:after="0" w:line="240" w:lineRule="auto"/>
        <w:ind w:left="993" w:hanging="219"/>
        <w:contextualSpacing w:val="0"/>
        <w:rPr>
          <w:rFonts w:ascii="Cambria" w:hAnsi="Cambria"/>
          <w:szCs w:val="24"/>
          <w:lang w:eastAsia="x-none" w:bidi="ar-SA"/>
        </w:rPr>
      </w:pPr>
      <w:r w:rsidRPr="00307224">
        <w:rPr>
          <w:rFonts w:ascii="Cambria" w:hAnsi="Cambria"/>
          <w:szCs w:val="24"/>
          <w:lang w:eastAsia="x-none" w:bidi="ar-SA"/>
        </w:rPr>
        <w:t xml:space="preserve">Po uplynutí dodatečné doby jsou staveny pouze základní povinnosti </w:t>
      </w:r>
      <w:r w:rsidR="009A5769">
        <w:rPr>
          <w:rFonts w:ascii="Cambria" w:hAnsi="Cambria"/>
          <w:szCs w:val="24"/>
          <w:lang w:eastAsia="x-none" w:bidi="ar-SA"/>
        </w:rPr>
        <w:t>D</w:t>
      </w:r>
      <w:r w:rsidRPr="00307224">
        <w:rPr>
          <w:rFonts w:ascii="Cambria" w:hAnsi="Cambria"/>
          <w:szCs w:val="24"/>
          <w:lang w:eastAsia="x-none" w:bidi="ar-SA"/>
        </w:rPr>
        <w:t xml:space="preserve">ružstvu, totiž že jeho činnost musí být v souladu se Stanoviskem ministerstev a Metodikou UOHS k veřejné podpoře a současně trvající povinnost převádět jednotky na členy </w:t>
      </w:r>
      <w:r w:rsidR="009A5769">
        <w:rPr>
          <w:rFonts w:ascii="Cambria" w:hAnsi="Cambria"/>
          <w:szCs w:val="24"/>
          <w:lang w:eastAsia="x-none" w:bidi="ar-SA"/>
        </w:rPr>
        <w:t>D</w:t>
      </w:r>
      <w:r w:rsidRPr="00307224">
        <w:rPr>
          <w:rFonts w:ascii="Cambria" w:hAnsi="Cambria"/>
          <w:szCs w:val="24"/>
          <w:lang w:eastAsia="x-none" w:bidi="ar-SA"/>
        </w:rPr>
        <w:t>ružstva dle závazné vzorové smlouvy.</w:t>
      </w:r>
      <w:r w:rsidR="00283C0F" w:rsidRPr="00307224">
        <w:rPr>
          <w:rFonts w:ascii="Cambria" w:hAnsi="Cambria"/>
          <w:szCs w:val="24"/>
          <w:lang w:eastAsia="x-none" w:bidi="ar-SA"/>
        </w:rPr>
        <w:t xml:space="preserve"> I po tuto dobu j</w:t>
      </w:r>
      <w:r w:rsidR="009A5769">
        <w:rPr>
          <w:rFonts w:ascii="Cambria" w:hAnsi="Cambria"/>
          <w:szCs w:val="24"/>
          <w:lang w:eastAsia="x-none" w:bidi="ar-SA"/>
        </w:rPr>
        <w:t>e</w:t>
      </w:r>
      <w:r w:rsidR="00283C0F" w:rsidRPr="00307224">
        <w:rPr>
          <w:rFonts w:ascii="Cambria" w:hAnsi="Cambria"/>
          <w:szCs w:val="24"/>
          <w:lang w:eastAsia="x-none" w:bidi="ar-SA"/>
        </w:rPr>
        <w:t xml:space="preserve"> stanovena povinnost Družstvu vyvíjet výlučně na území Městské části a výlučně ve vztahu k Budově a nájemcům bytů v Budově a zavazuje se postupovat tak, aby nedošlo jeho činností k porušení platných pravidel pro veřejnou podporu</w:t>
      </w:r>
      <w:r w:rsidR="009A5769">
        <w:rPr>
          <w:rFonts w:ascii="Cambria" w:hAnsi="Cambria"/>
          <w:szCs w:val="24"/>
          <w:lang w:eastAsia="x-none" w:bidi="ar-SA"/>
        </w:rPr>
        <w:t>.</w:t>
      </w:r>
    </w:p>
    <w:p w14:paraId="0476CDF2" w14:textId="77777777" w:rsidR="00283C0F" w:rsidRPr="00307224" w:rsidRDefault="00283C0F" w:rsidP="00901A69">
      <w:pPr>
        <w:pStyle w:val="Odstavecseseznamem"/>
        <w:numPr>
          <w:ilvl w:val="0"/>
          <w:numId w:val="34"/>
        </w:numPr>
        <w:spacing w:after="0" w:line="240" w:lineRule="auto"/>
        <w:ind w:left="993" w:hanging="219"/>
        <w:contextualSpacing w:val="0"/>
        <w:rPr>
          <w:rFonts w:ascii="Cambria" w:hAnsi="Cambria"/>
          <w:szCs w:val="24"/>
          <w:lang w:eastAsia="x-none" w:bidi="ar-SA"/>
        </w:rPr>
      </w:pPr>
      <w:r w:rsidRPr="00307224">
        <w:rPr>
          <w:rFonts w:ascii="Cambria" w:hAnsi="Cambria"/>
          <w:szCs w:val="24"/>
          <w:lang w:eastAsia="x-none" w:bidi="ar-SA"/>
        </w:rPr>
        <w:t>Smlouva tak umožňuje to, aby byla Budova a bytové jednotky užívány v souladu s původním účelem, tj. pro účely nájemního bydlení a nikoliv pro podnikání.</w:t>
      </w:r>
    </w:p>
    <w:p w14:paraId="50172051" w14:textId="30D00A99" w:rsidR="00283C0F" w:rsidRPr="00307224" w:rsidRDefault="001D0921" w:rsidP="00901A69">
      <w:pPr>
        <w:pStyle w:val="Odstavecseseznamem"/>
        <w:numPr>
          <w:ilvl w:val="0"/>
          <w:numId w:val="34"/>
        </w:numPr>
        <w:spacing w:after="0" w:line="240" w:lineRule="auto"/>
        <w:ind w:left="993" w:hanging="219"/>
        <w:contextualSpacing w:val="0"/>
        <w:rPr>
          <w:rFonts w:ascii="Cambria" w:hAnsi="Cambria"/>
          <w:szCs w:val="24"/>
          <w:lang w:eastAsia="x-none" w:bidi="ar-SA"/>
        </w:rPr>
      </w:pPr>
      <w:r w:rsidRPr="00307224">
        <w:rPr>
          <w:rFonts w:ascii="Cambria" w:hAnsi="Cambria"/>
          <w:szCs w:val="24"/>
          <w:lang w:eastAsia="x-none" w:bidi="ar-SA"/>
        </w:rPr>
        <w:t xml:space="preserve">V budově se současně nachází byt zvláštního určení kde je současně nájemce, osoba </w:t>
      </w:r>
      <w:r w:rsidR="00283C0F" w:rsidRPr="00307224">
        <w:rPr>
          <w:rFonts w:ascii="Cambria" w:hAnsi="Cambria"/>
          <w:szCs w:val="24"/>
          <w:lang w:eastAsia="x-none" w:bidi="ar-SA"/>
        </w:rPr>
        <w:t xml:space="preserve">s omezenou schopností pohybu, který byt dlouhodobě využívá v souladu s jeho určením. Jedná se o sobu s trvalým pobytem na území Městské části. Smlouva o </w:t>
      </w:r>
      <w:r w:rsidR="00283C0F" w:rsidRPr="00307224">
        <w:rPr>
          <w:rFonts w:ascii="Cambria" w:hAnsi="Cambria"/>
          <w:szCs w:val="24"/>
          <w:lang w:eastAsia="x-none" w:bidi="ar-SA"/>
        </w:rPr>
        <w:lastRenderedPageBreak/>
        <w:t xml:space="preserve">převodu tak utvrzuje užívání této jednotky v souladu s jejím původním účelem. </w:t>
      </w:r>
      <w:r w:rsidR="009A5769">
        <w:rPr>
          <w:rFonts w:ascii="Cambria" w:hAnsi="Cambria"/>
          <w:szCs w:val="24"/>
          <w:lang w:eastAsia="x-none" w:bidi="ar-SA"/>
        </w:rPr>
        <w:t>V</w:t>
      </w:r>
      <w:r w:rsidR="00283C0F" w:rsidRPr="00307224">
        <w:rPr>
          <w:rFonts w:ascii="Cambria" w:hAnsi="Cambria"/>
          <w:szCs w:val="24"/>
          <w:lang w:eastAsia="x-none" w:bidi="ar-SA"/>
        </w:rPr>
        <w:t> případě ukončení nájmu bude moc</w:t>
      </w:r>
      <w:r w:rsidR="009A5769">
        <w:rPr>
          <w:rFonts w:ascii="Cambria" w:hAnsi="Cambria"/>
          <w:szCs w:val="24"/>
          <w:lang w:eastAsia="x-none" w:bidi="ar-SA"/>
        </w:rPr>
        <w:t>i</w:t>
      </w:r>
      <w:r w:rsidR="00283C0F" w:rsidRPr="00307224">
        <w:rPr>
          <w:rFonts w:ascii="Cambria" w:hAnsi="Cambria"/>
          <w:szCs w:val="24"/>
          <w:lang w:eastAsia="x-none" w:bidi="ar-SA"/>
        </w:rPr>
        <w:t xml:space="preserve"> jednotku užívat M</w:t>
      </w:r>
      <w:r w:rsidR="009A5769">
        <w:rPr>
          <w:rFonts w:ascii="Cambria" w:hAnsi="Cambria"/>
          <w:szCs w:val="24"/>
          <w:lang w:eastAsia="x-none" w:bidi="ar-SA"/>
        </w:rPr>
        <w:t>ěstská část</w:t>
      </w:r>
      <w:r w:rsidR="00283C0F" w:rsidRPr="00307224">
        <w:rPr>
          <w:rFonts w:ascii="Cambria" w:hAnsi="Cambria"/>
          <w:szCs w:val="24"/>
          <w:lang w:eastAsia="x-none" w:bidi="ar-SA"/>
        </w:rPr>
        <w:t xml:space="preserve">. </w:t>
      </w:r>
    </w:p>
    <w:p w14:paraId="4CFEE692" w14:textId="38336CDE" w:rsidR="00283C0F" w:rsidRPr="00307224" w:rsidRDefault="00283C0F" w:rsidP="00901A69">
      <w:pPr>
        <w:pStyle w:val="Odstavecseseznamem"/>
        <w:numPr>
          <w:ilvl w:val="0"/>
          <w:numId w:val="34"/>
        </w:numPr>
        <w:spacing w:after="0" w:line="240" w:lineRule="auto"/>
        <w:ind w:left="993" w:hanging="219"/>
        <w:contextualSpacing w:val="0"/>
        <w:rPr>
          <w:rFonts w:ascii="Cambria" w:hAnsi="Cambria"/>
          <w:szCs w:val="24"/>
          <w:lang w:eastAsia="x-none" w:bidi="ar-SA"/>
        </w:rPr>
      </w:pPr>
      <w:r w:rsidRPr="00307224">
        <w:rPr>
          <w:rFonts w:ascii="Cambria" w:hAnsi="Cambria"/>
          <w:szCs w:val="24"/>
          <w:lang w:eastAsia="x-none" w:bidi="ar-SA"/>
        </w:rPr>
        <w:t xml:space="preserve">Smlouva po vázací dobu stanoví, že v případě, že bude v Budově uvolněn jiný byt či bytová jednotka a tento byt nebude přidělen členovi Družstva, má Družstvo vždy povinnost přednostně písemně nabídnout </w:t>
      </w:r>
      <w:r w:rsidR="009A5769">
        <w:rPr>
          <w:rFonts w:ascii="Cambria" w:hAnsi="Cambria"/>
          <w:szCs w:val="24"/>
          <w:lang w:eastAsia="x-none" w:bidi="ar-SA"/>
        </w:rPr>
        <w:t>takto u</w:t>
      </w:r>
      <w:r w:rsidRPr="00307224">
        <w:rPr>
          <w:rFonts w:ascii="Cambria" w:hAnsi="Cambria"/>
          <w:szCs w:val="24"/>
          <w:lang w:eastAsia="x-none" w:bidi="ar-SA"/>
        </w:rPr>
        <w:t>volněný byt, a to včetně prostor, které k němu náleží</w:t>
      </w:r>
      <w:r w:rsidR="009A5769">
        <w:rPr>
          <w:rFonts w:ascii="Cambria" w:hAnsi="Cambria"/>
          <w:szCs w:val="24"/>
          <w:lang w:eastAsia="x-none" w:bidi="ar-SA"/>
        </w:rPr>
        <w:t xml:space="preserve"> Městské části</w:t>
      </w:r>
      <w:r w:rsidRPr="00307224">
        <w:rPr>
          <w:rFonts w:ascii="Cambria" w:hAnsi="Cambria"/>
          <w:szCs w:val="24"/>
          <w:lang w:eastAsia="x-none" w:bidi="ar-SA"/>
        </w:rPr>
        <w:t>.</w:t>
      </w:r>
    </w:p>
    <w:p w14:paraId="5CC76DEA" w14:textId="52DB02E1" w:rsidR="00283C0F" w:rsidRPr="00307224" w:rsidRDefault="00283C0F" w:rsidP="00901A69">
      <w:pPr>
        <w:pStyle w:val="Odstavecseseznamem"/>
        <w:numPr>
          <w:ilvl w:val="0"/>
          <w:numId w:val="34"/>
        </w:numPr>
        <w:spacing w:after="0" w:line="240" w:lineRule="auto"/>
        <w:ind w:left="993" w:hanging="219"/>
        <w:contextualSpacing w:val="0"/>
        <w:rPr>
          <w:rFonts w:ascii="Cambria" w:hAnsi="Cambria"/>
          <w:szCs w:val="24"/>
          <w:lang w:eastAsia="x-none" w:bidi="ar-SA"/>
        </w:rPr>
      </w:pPr>
      <w:r w:rsidRPr="00307224">
        <w:rPr>
          <w:rFonts w:ascii="Cambria" w:hAnsi="Cambria"/>
          <w:szCs w:val="24"/>
          <w:lang w:eastAsia="x-none" w:bidi="ar-SA"/>
        </w:rPr>
        <w:t>Smlouva obsahuje povinnosti Druž</w:t>
      </w:r>
      <w:r w:rsidR="0030210D" w:rsidRPr="00307224">
        <w:rPr>
          <w:rFonts w:ascii="Cambria" w:hAnsi="Cambria"/>
          <w:szCs w:val="24"/>
          <w:lang w:eastAsia="x-none" w:bidi="ar-SA"/>
        </w:rPr>
        <w:t>st</w:t>
      </w:r>
      <w:r w:rsidRPr="00307224">
        <w:rPr>
          <w:rFonts w:ascii="Cambria" w:hAnsi="Cambria"/>
          <w:szCs w:val="24"/>
          <w:lang w:eastAsia="x-none" w:bidi="ar-SA"/>
        </w:rPr>
        <w:t>va, kontrolní i sankční mechanismy</w:t>
      </w:r>
      <w:r w:rsidR="0030210D" w:rsidRPr="00307224">
        <w:rPr>
          <w:rFonts w:ascii="Cambria" w:hAnsi="Cambria"/>
          <w:szCs w:val="24"/>
          <w:lang w:eastAsia="x-none" w:bidi="ar-SA"/>
        </w:rPr>
        <w:t>.</w:t>
      </w:r>
    </w:p>
    <w:p w14:paraId="45992E79" w14:textId="00EE5F8D" w:rsidR="0030210D" w:rsidRPr="00307224" w:rsidRDefault="0030210D" w:rsidP="00901A69">
      <w:pPr>
        <w:pStyle w:val="Odstavecseseznamem"/>
        <w:numPr>
          <w:ilvl w:val="0"/>
          <w:numId w:val="34"/>
        </w:numPr>
        <w:spacing w:after="0" w:line="240" w:lineRule="auto"/>
        <w:ind w:left="993" w:hanging="219"/>
        <w:contextualSpacing w:val="0"/>
        <w:rPr>
          <w:rFonts w:ascii="Cambria" w:hAnsi="Cambria"/>
          <w:szCs w:val="24"/>
          <w:lang w:eastAsia="x-none" w:bidi="ar-SA"/>
        </w:rPr>
      </w:pPr>
      <w:r w:rsidRPr="00307224">
        <w:rPr>
          <w:rFonts w:ascii="Cambria" w:hAnsi="Cambria"/>
          <w:szCs w:val="24"/>
          <w:lang w:eastAsia="x-none" w:bidi="ar-SA"/>
        </w:rPr>
        <w:t>Součástí smlouvy je konečné narovnání a vypořádání všech doposud trvajících sporných vztahů z dříve uzavřených smluv mezi Městskou částí a Družstvem včetně ukončení existence Sdružení.</w:t>
      </w:r>
    </w:p>
    <w:p w14:paraId="3D10B915" w14:textId="77777777" w:rsidR="0030210D" w:rsidRPr="00307224" w:rsidRDefault="0030210D" w:rsidP="00307224">
      <w:pPr>
        <w:pStyle w:val="Odstavecseseznamem"/>
        <w:numPr>
          <w:ilvl w:val="0"/>
          <w:numId w:val="0"/>
        </w:numPr>
        <w:spacing w:after="0" w:line="240" w:lineRule="auto"/>
        <w:ind w:left="720"/>
        <w:contextualSpacing w:val="0"/>
        <w:rPr>
          <w:rFonts w:ascii="Cambria" w:hAnsi="Cambria"/>
          <w:szCs w:val="24"/>
          <w:lang w:eastAsia="x-none" w:bidi="ar-SA"/>
        </w:rPr>
      </w:pPr>
    </w:p>
    <w:p w14:paraId="36CE0E33" w14:textId="3B052160" w:rsidR="009355A9" w:rsidRPr="00307224" w:rsidRDefault="007E77CD" w:rsidP="00307224">
      <w:pPr>
        <w:pStyle w:val="Odstavecseseznamem"/>
        <w:numPr>
          <w:ilvl w:val="1"/>
          <w:numId w:val="33"/>
        </w:numPr>
        <w:rPr>
          <w:rFonts w:ascii="Cambria" w:hAnsi="Cambria"/>
          <w:b/>
          <w:szCs w:val="24"/>
          <w:lang w:eastAsia="x-none" w:bidi="ar-SA"/>
        </w:rPr>
      </w:pPr>
      <w:r w:rsidRPr="00307224">
        <w:rPr>
          <w:rFonts w:ascii="Cambria" w:hAnsi="Cambria"/>
          <w:b/>
          <w:szCs w:val="24"/>
          <w:lang w:eastAsia="x-none" w:bidi="ar-SA"/>
        </w:rPr>
        <w:t>Zástavní smlouva</w:t>
      </w:r>
    </w:p>
    <w:p w14:paraId="7DF507AB" w14:textId="77777777" w:rsidR="00307224" w:rsidRPr="00901A69" w:rsidRDefault="00571284" w:rsidP="00901A69">
      <w:pPr>
        <w:pStyle w:val="Odstavecseseznamem"/>
        <w:numPr>
          <w:ilvl w:val="0"/>
          <w:numId w:val="39"/>
        </w:numPr>
        <w:ind w:left="993" w:hanging="294"/>
        <w:rPr>
          <w:rFonts w:ascii="Cambria" w:hAnsi="Cambria"/>
        </w:rPr>
      </w:pPr>
      <w:r w:rsidRPr="00901A69">
        <w:rPr>
          <w:rFonts w:ascii="Cambria" w:hAnsi="Cambria"/>
        </w:rPr>
        <w:t xml:space="preserve">Zástavní smlouva </w:t>
      </w:r>
      <w:r w:rsidR="00307224" w:rsidRPr="00901A69">
        <w:rPr>
          <w:rFonts w:ascii="Cambria" w:hAnsi="Cambria"/>
        </w:rPr>
        <w:t>bude uzavřena společně se Smlouvou o převodu.</w:t>
      </w:r>
    </w:p>
    <w:p w14:paraId="287A57BF" w14:textId="22775CFD" w:rsidR="00307224" w:rsidRPr="00901A69" w:rsidRDefault="00307224" w:rsidP="00901A69">
      <w:pPr>
        <w:pStyle w:val="Odstavecseseznamem"/>
        <w:numPr>
          <w:ilvl w:val="0"/>
          <w:numId w:val="39"/>
        </w:numPr>
        <w:ind w:left="993" w:hanging="294"/>
        <w:rPr>
          <w:rFonts w:ascii="Cambria" w:hAnsi="Cambria"/>
        </w:rPr>
      </w:pPr>
      <w:r w:rsidRPr="00901A69">
        <w:rPr>
          <w:rFonts w:ascii="Cambria" w:hAnsi="Cambria"/>
        </w:rPr>
        <w:t>Zástavní smlouva je koncipována jako smlouva o budoucím zástavním právu. Zástavní právo vznikne v okamžiku převodu vlastnického práva k Podílu na budově na Družstvo.</w:t>
      </w:r>
    </w:p>
    <w:p w14:paraId="7F5D7062" w14:textId="7F4215A3" w:rsidR="00D34B2E" w:rsidRPr="00901A69" w:rsidRDefault="00307224" w:rsidP="00901A69">
      <w:pPr>
        <w:pStyle w:val="Odstavecseseznamem"/>
        <w:numPr>
          <w:ilvl w:val="0"/>
          <w:numId w:val="39"/>
        </w:numPr>
        <w:ind w:left="993" w:hanging="294"/>
        <w:rPr>
          <w:rFonts w:ascii="Cambria" w:hAnsi="Cambria"/>
        </w:rPr>
      </w:pPr>
      <w:r w:rsidRPr="00901A69">
        <w:rPr>
          <w:rFonts w:ascii="Cambria" w:hAnsi="Cambria"/>
        </w:rPr>
        <w:t xml:space="preserve">Cílem </w:t>
      </w:r>
      <w:r w:rsidR="009A5769">
        <w:rPr>
          <w:rFonts w:ascii="Cambria" w:hAnsi="Cambria"/>
        </w:rPr>
        <w:t>Z</w:t>
      </w:r>
      <w:r w:rsidRPr="00901A69">
        <w:rPr>
          <w:rFonts w:ascii="Cambria" w:hAnsi="Cambria"/>
        </w:rPr>
        <w:t>ástavní smlouvy je po vázací dob</w:t>
      </w:r>
      <w:r w:rsidR="009A5769">
        <w:rPr>
          <w:rFonts w:ascii="Cambria" w:hAnsi="Cambria"/>
        </w:rPr>
        <w:t>u</w:t>
      </w:r>
      <w:r w:rsidRPr="00901A69">
        <w:rPr>
          <w:rFonts w:ascii="Cambria" w:hAnsi="Cambria"/>
        </w:rPr>
        <w:t xml:space="preserve"> zamezit možné dispozici s Budovou ze strany Družstva a poskytnout Městské části zajištění v teoretickém případě, kdy by Družstvo porušilo uzavřenou Smlouvu o převodu tak, že by byl převod Podílu na budově považován za neoprávněnou veřejnou podporu.</w:t>
      </w:r>
      <w:r w:rsidR="00571284" w:rsidRPr="00901A69">
        <w:rPr>
          <w:rFonts w:ascii="Cambria" w:hAnsi="Cambria"/>
        </w:rPr>
        <w:t xml:space="preserve"> </w:t>
      </w:r>
      <w:r w:rsidRPr="00901A69">
        <w:rPr>
          <w:rFonts w:ascii="Cambria" w:hAnsi="Cambria"/>
        </w:rPr>
        <w:t>Zástavní smlouva pro takový případ poskytuje efektivní právní nástroj pro zajištění povinností Družstva a pro vymáhání nároků Městské části v této souvislosti vzniklých.</w:t>
      </w:r>
    </w:p>
    <w:p w14:paraId="58371B5E" w14:textId="18E81D02" w:rsidR="00307224" w:rsidRPr="00901A69" w:rsidRDefault="00307224" w:rsidP="00901A69">
      <w:pPr>
        <w:pStyle w:val="Odstavecseseznamem"/>
        <w:numPr>
          <w:ilvl w:val="0"/>
          <w:numId w:val="39"/>
        </w:numPr>
        <w:ind w:left="993" w:hanging="294"/>
        <w:rPr>
          <w:rFonts w:ascii="Cambria" w:hAnsi="Cambria"/>
        </w:rPr>
      </w:pPr>
      <w:r w:rsidRPr="00901A69">
        <w:rPr>
          <w:rFonts w:ascii="Cambria" w:hAnsi="Cambria"/>
        </w:rPr>
        <w:t>Zástavní smlouva kryje případné nároky Městské části na vydání neoprávněné veřejné podpory, smluvní pokuty, náhradu škody.</w:t>
      </w:r>
    </w:p>
    <w:p w14:paraId="59982927" w14:textId="77777777" w:rsidR="00D65184" w:rsidRDefault="00D65184" w:rsidP="00EB7326">
      <w:pPr>
        <w:ind w:firstLine="0"/>
        <w:rPr>
          <w:rFonts w:ascii="Cambria" w:hAnsi="Cambria"/>
          <w:szCs w:val="22"/>
        </w:rPr>
      </w:pPr>
    </w:p>
    <w:p w14:paraId="13424A82" w14:textId="48ACEE15" w:rsidR="000C3DEB" w:rsidRPr="009A100C" w:rsidRDefault="000C3DEB" w:rsidP="009A100C">
      <w:pPr>
        <w:pStyle w:val="Odstavecseseznamem"/>
        <w:numPr>
          <w:ilvl w:val="0"/>
          <w:numId w:val="33"/>
        </w:numPr>
        <w:rPr>
          <w:rFonts w:ascii="Cambria" w:hAnsi="Cambria"/>
          <w:b/>
        </w:rPr>
      </w:pPr>
      <w:r w:rsidRPr="009A100C">
        <w:rPr>
          <w:rFonts w:ascii="Cambria" w:hAnsi="Cambria"/>
          <w:b/>
        </w:rPr>
        <w:t>DALŠÍ SKUTEČNOSTI SOUVISEJÍCÍ S PŘEVODEM PODÍLU NA BUDOVĚ</w:t>
      </w:r>
    </w:p>
    <w:p w14:paraId="273B2738" w14:textId="285918AA" w:rsidR="00853BB5" w:rsidRPr="00290FA2" w:rsidRDefault="00853BB5" w:rsidP="00BE3BEC">
      <w:pPr>
        <w:numPr>
          <w:ilvl w:val="0"/>
          <w:numId w:val="8"/>
        </w:numPr>
        <w:autoSpaceDE/>
        <w:autoSpaceDN/>
        <w:spacing w:after="200"/>
        <w:contextualSpacing/>
        <w:rPr>
          <w:rFonts w:ascii="Cambria" w:hAnsi="Cambria"/>
          <w:b/>
          <w:szCs w:val="22"/>
          <w:lang w:eastAsia="en-US" w:bidi="en-US"/>
        </w:rPr>
      </w:pPr>
      <w:r w:rsidRPr="00290FA2">
        <w:rPr>
          <w:rFonts w:ascii="Cambria" w:hAnsi="Cambria"/>
          <w:b/>
          <w:szCs w:val="22"/>
          <w:lang w:eastAsia="en-US" w:bidi="en-US"/>
        </w:rPr>
        <w:t xml:space="preserve">Převod </w:t>
      </w:r>
      <w:r w:rsidR="00307224">
        <w:rPr>
          <w:rFonts w:ascii="Cambria" w:hAnsi="Cambria"/>
          <w:b/>
          <w:szCs w:val="22"/>
          <w:lang w:eastAsia="en-US" w:bidi="en-US"/>
        </w:rPr>
        <w:t>Podílu na budově</w:t>
      </w:r>
      <w:r w:rsidR="00307224" w:rsidRPr="00290FA2">
        <w:rPr>
          <w:rFonts w:ascii="Cambria" w:hAnsi="Cambria"/>
          <w:b/>
          <w:szCs w:val="22"/>
          <w:lang w:eastAsia="en-US" w:bidi="en-US"/>
        </w:rPr>
        <w:t xml:space="preserve"> </w:t>
      </w:r>
      <w:r w:rsidRPr="00290FA2">
        <w:rPr>
          <w:rFonts w:ascii="Cambria" w:hAnsi="Cambria"/>
          <w:b/>
          <w:szCs w:val="22"/>
          <w:lang w:eastAsia="en-US" w:bidi="en-US"/>
        </w:rPr>
        <w:t>do vlastnictví Družstva</w:t>
      </w:r>
      <w:r w:rsidR="00EF0363">
        <w:rPr>
          <w:rFonts w:ascii="Cambria" w:hAnsi="Cambria"/>
          <w:b/>
          <w:szCs w:val="22"/>
          <w:lang w:eastAsia="en-US" w:bidi="en-US"/>
        </w:rPr>
        <w:t xml:space="preserve"> </w:t>
      </w:r>
    </w:p>
    <w:p w14:paraId="2884610B" w14:textId="77777777" w:rsidR="00853BB5" w:rsidRPr="00290FA2" w:rsidRDefault="00853BB5" w:rsidP="00853BB5">
      <w:pPr>
        <w:autoSpaceDE/>
        <w:autoSpaceDN/>
        <w:spacing w:after="200"/>
        <w:contextualSpacing/>
        <w:rPr>
          <w:rFonts w:ascii="Cambria" w:hAnsi="Cambria"/>
          <w:b/>
          <w:szCs w:val="22"/>
          <w:lang w:eastAsia="en-US" w:bidi="en-US"/>
        </w:rPr>
      </w:pPr>
    </w:p>
    <w:p w14:paraId="00C13074" w14:textId="3C02A45E" w:rsidR="00853BB5" w:rsidRPr="00290FA2" w:rsidRDefault="00853BB5" w:rsidP="0089697D">
      <w:pPr>
        <w:autoSpaceDE/>
        <w:autoSpaceDN/>
        <w:spacing w:after="200"/>
        <w:contextualSpacing/>
        <w:rPr>
          <w:rFonts w:ascii="Cambria" w:hAnsi="Cambria"/>
          <w:szCs w:val="22"/>
          <w:lang w:eastAsia="en-US" w:bidi="en-US"/>
        </w:rPr>
      </w:pPr>
      <w:r w:rsidRPr="00290FA2">
        <w:rPr>
          <w:rFonts w:ascii="Cambria" w:hAnsi="Cambria"/>
          <w:szCs w:val="22"/>
          <w:lang w:eastAsia="en-US" w:bidi="en-US"/>
        </w:rPr>
        <w:t>Jak bylo popsáno výše</w:t>
      </w:r>
      <w:r w:rsidR="0089697D" w:rsidRPr="00290FA2">
        <w:rPr>
          <w:rFonts w:ascii="Cambria" w:hAnsi="Cambria"/>
          <w:szCs w:val="22"/>
          <w:lang w:eastAsia="en-US" w:bidi="en-US"/>
        </w:rPr>
        <w:t>,</w:t>
      </w:r>
      <w:r w:rsidRPr="00290FA2">
        <w:rPr>
          <w:rFonts w:ascii="Cambria" w:hAnsi="Cambria"/>
          <w:szCs w:val="22"/>
          <w:lang w:eastAsia="en-US" w:bidi="en-US"/>
        </w:rPr>
        <w:t xml:space="preserve"> nese současná právní situace celou řadu otázek, nejasností a sporných bodů</w:t>
      </w:r>
      <w:r w:rsidR="0089697D" w:rsidRPr="00290FA2">
        <w:rPr>
          <w:rFonts w:ascii="Cambria" w:hAnsi="Cambria"/>
          <w:szCs w:val="22"/>
          <w:lang w:eastAsia="en-US" w:bidi="en-US"/>
        </w:rPr>
        <w:t xml:space="preserve"> a vnáší do postavení Městské části, resp. HMP, ale i Družstva významnou míru právní nejistoty.</w:t>
      </w:r>
    </w:p>
    <w:p w14:paraId="377C3842" w14:textId="77777777" w:rsidR="0089697D" w:rsidRPr="00290FA2" w:rsidRDefault="0089697D" w:rsidP="00853BB5">
      <w:pPr>
        <w:autoSpaceDE/>
        <w:autoSpaceDN/>
        <w:spacing w:after="200"/>
        <w:ind w:firstLine="0"/>
        <w:contextualSpacing/>
        <w:rPr>
          <w:rFonts w:ascii="Cambria" w:hAnsi="Cambria"/>
          <w:szCs w:val="22"/>
          <w:lang w:eastAsia="en-US" w:bidi="en-US"/>
        </w:rPr>
      </w:pPr>
    </w:p>
    <w:p w14:paraId="6DA318AE" w14:textId="2545140A" w:rsidR="00853EB3" w:rsidRPr="00F3770C" w:rsidRDefault="00853EB3" w:rsidP="003B33B6">
      <w:pPr>
        <w:rPr>
          <w:rFonts w:ascii="Cambria" w:hAnsi="Cambria"/>
        </w:rPr>
      </w:pPr>
      <w:r w:rsidRPr="00F3770C">
        <w:rPr>
          <w:rFonts w:ascii="Cambria" w:hAnsi="Cambria"/>
        </w:rPr>
        <w:t>Jediným možným zájemcem a</w:t>
      </w:r>
      <w:r w:rsidR="005754A3">
        <w:rPr>
          <w:rFonts w:ascii="Cambria" w:hAnsi="Cambria"/>
        </w:rPr>
        <w:t xml:space="preserve"> logickým</w:t>
      </w:r>
      <w:r w:rsidRPr="00F3770C">
        <w:rPr>
          <w:rFonts w:ascii="Cambria" w:hAnsi="Cambria"/>
        </w:rPr>
        <w:t xml:space="preserve"> </w:t>
      </w:r>
      <w:r w:rsidR="00571284">
        <w:rPr>
          <w:rFonts w:ascii="Cambria" w:hAnsi="Cambria"/>
        </w:rPr>
        <w:t>vlastníkem celé Budovy</w:t>
      </w:r>
      <w:r w:rsidRPr="00F3770C">
        <w:rPr>
          <w:rFonts w:ascii="Cambria" w:hAnsi="Cambria"/>
        </w:rPr>
        <w:t xml:space="preserve">, v kontextu </w:t>
      </w:r>
      <w:r w:rsidR="005754A3">
        <w:rPr>
          <w:rFonts w:ascii="Cambria" w:hAnsi="Cambria"/>
        </w:rPr>
        <w:t xml:space="preserve">všech </w:t>
      </w:r>
      <w:r w:rsidR="0087531F">
        <w:rPr>
          <w:rFonts w:ascii="Cambria" w:hAnsi="Cambria"/>
        </w:rPr>
        <w:t xml:space="preserve">relevantních </w:t>
      </w:r>
      <w:r w:rsidR="005754A3">
        <w:rPr>
          <w:rFonts w:ascii="Cambria" w:hAnsi="Cambria"/>
        </w:rPr>
        <w:t>okolností</w:t>
      </w:r>
      <w:r w:rsidRPr="00F3770C">
        <w:rPr>
          <w:rFonts w:ascii="Cambria" w:hAnsi="Cambria"/>
        </w:rPr>
        <w:t xml:space="preserve">, je Družstvo. Mezi Družstvem a Městskou částí je dlouhodobě jednáno o převodu </w:t>
      </w:r>
      <w:r w:rsidRPr="000458D6">
        <w:rPr>
          <w:rFonts w:ascii="Cambria" w:hAnsi="Cambria"/>
        </w:rPr>
        <w:t>vlastnického práva k </w:t>
      </w:r>
      <w:r w:rsidR="00307224" w:rsidRPr="000458D6">
        <w:rPr>
          <w:rFonts w:ascii="Cambria" w:hAnsi="Cambria"/>
        </w:rPr>
        <w:t>Podílu na budově</w:t>
      </w:r>
      <w:r w:rsidRPr="000458D6">
        <w:rPr>
          <w:rFonts w:ascii="Cambria" w:hAnsi="Cambria"/>
        </w:rPr>
        <w:t xml:space="preserve">. Převod byl předvídán již v samostatné Smlouvě o sdružení a </w:t>
      </w:r>
      <w:r w:rsidR="00037EAB" w:rsidRPr="000458D6">
        <w:rPr>
          <w:rFonts w:ascii="Cambria" w:hAnsi="Cambria"/>
        </w:rPr>
        <w:t>v Dohodě o rozpuštění sdružení</w:t>
      </w:r>
      <w:r w:rsidRPr="00037EAB">
        <w:rPr>
          <w:rFonts w:ascii="Cambria" w:hAnsi="Cambria"/>
        </w:rPr>
        <w:t>.</w:t>
      </w:r>
    </w:p>
    <w:p w14:paraId="4C688962" w14:textId="3C2DA36D" w:rsidR="0089697D" w:rsidRPr="00290FA2" w:rsidRDefault="0089697D" w:rsidP="0089697D">
      <w:pPr>
        <w:autoSpaceDE/>
        <w:autoSpaceDN/>
        <w:spacing w:after="200"/>
        <w:contextualSpacing/>
        <w:rPr>
          <w:rFonts w:ascii="Cambria" w:hAnsi="Cambria"/>
          <w:szCs w:val="22"/>
          <w:lang w:eastAsia="en-US" w:bidi="en-US"/>
        </w:rPr>
      </w:pPr>
      <w:r w:rsidRPr="00290FA2">
        <w:rPr>
          <w:rFonts w:ascii="Cambria" w:hAnsi="Cambria"/>
          <w:szCs w:val="22"/>
          <w:lang w:eastAsia="en-US" w:bidi="en-US"/>
        </w:rPr>
        <w:t xml:space="preserve">Převodem </w:t>
      </w:r>
      <w:r w:rsidR="00307224" w:rsidRPr="00290FA2">
        <w:rPr>
          <w:rFonts w:ascii="Cambria" w:hAnsi="Cambria"/>
          <w:szCs w:val="22"/>
          <w:lang w:eastAsia="en-US" w:bidi="en-US"/>
        </w:rPr>
        <w:t>Po</w:t>
      </w:r>
      <w:r w:rsidR="00307224">
        <w:rPr>
          <w:rFonts w:ascii="Cambria" w:hAnsi="Cambria"/>
          <w:szCs w:val="22"/>
          <w:lang w:eastAsia="en-US" w:bidi="en-US"/>
        </w:rPr>
        <w:t xml:space="preserve">dílu na Budově </w:t>
      </w:r>
      <w:r w:rsidRPr="00290FA2">
        <w:rPr>
          <w:rFonts w:ascii="Cambria" w:hAnsi="Cambria"/>
          <w:szCs w:val="22"/>
          <w:lang w:eastAsia="en-US" w:bidi="en-US"/>
        </w:rPr>
        <w:t xml:space="preserve">do vlastnictví Družstva dojde k naplnění dříve uzavřených smluv a </w:t>
      </w:r>
      <w:r w:rsidR="00037EAB">
        <w:rPr>
          <w:rFonts w:ascii="Cambria" w:hAnsi="Cambria"/>
          <w:szCs w:val="22"/>
          <w:lang w:eastAsia="en-US" w:bidi="en-US"/>
        </w:rPr>
        <w:t>k</w:t>
      </w:r>
      <w:r w:rsidRPr="00290FA2">
        <w:rPr>
          <w:rFonts w:ascii="Cambria" w:hAnsi="Cambria"/>
          <w:szCs w:val="22"/>
          <w:lang w:eastAsia="en-US" w:bidi="en-US"/>
        </w:rPr>
        <w:t xml:space="preserve"> naplnění zásady Občanského zákoníku, že daný slib zavazuje a smlouvy mají být plněny.</w:t>
      </w:r>
    </w:p>
    <w:p w14:paraId="64A326A6" w14:textId="77777777" w:rsidR="0089697D" w:rsidRPr="00290FA2" w:rsidRDefault="0089697D" w:rsidP="0089697D">
      <w:pPr>
        <w:autoSpaceDE/>
        <w:autoSpaceDN/>
        <w:spacing w:after="200"/>
        <w:contextualSpacing/>
        <w:rPr>
          <w:rFonts w:ascii="Cambria" w:hAnsi="Cambria"/>
          <w:szCs w:val="22"/>
          <w:lang w:eastAsia="en-US" w:bidi="en-US"/>
        </w:rPr>
      </w:pPr>
    </w:p>
    <w:p w14:paraId="59B8C881" w14:textId="04B6D7CE" w:rsidR="00853EB3" w:rsidRPr="00F3770C" w:rsidRDefault="00853EB3" w:rsidP="003B33B6">
      <w:pPr>
        <w:rPr>
          <w:rFonts w:ascii="Cambria" w:hAnsi="Cambria"/>
        </w:rPr>
      </w:pPr>
      <w:r w:rsidRPr="00F3770C">
        <w:rPr>
          <w:rFonts w:ascii="Cambria" w:hAnsi="Cambria"/>
        </w:rPr>
        <w:t xml:space="preserve">Převod </w:t>
      </w:r>
      <w:r w:rsidR="006643FB">
        <w:rPr>
          <w:rFonts w:ascii="Cambria" w:hAnsi="Cambria"/>
        </w:rPr>
        <w:t>přispěje</w:t>
      </w:r>
      <w:r w:rsidRPr="00F3770C">
        <w:rPr>
          <w:rFonts w:ascii="Cambria" w:hAnsi="Cambria"/>
        </w:rPr>
        <w:t xml:space="preserve"> k</w:t>
      </w:r>
      <w:r w:rsidR="00307224">
        <w:rPr>
          <w:rFonts w:ascii="Cambria" w:hAnsi="Cambria"/>
        </w:rPr>
        <w:t>e</w:t>
      </w:r>
      <w:r w:rsidR="006643FB">
        <w:rPr>
          <w:rFonts w:ascii="Cambria" w:hAnsi="Cambria"/>
        </w:rPr>
        <w:t xml:space="preserve"> </w:t>
      </w:r>
      <w:r w:rsidRPr="00F3770C">
        <w:rPr>
          <w:rFonts w:ascii="Cambria" w:hAnsi="Cambria"/>
        </w:rPr>
        <w:t>sjednocení vlastnických práv k Budově a k Pozemkům, což směřuje k právně jistému a právně bezpečnému stavu bez potřeby budoucího řešení odlišných vlastnických práv k oběma nemovitostem.</w:t>
      </w:r>
    </w:p>
    <w:p w14:paraId="6669787E" w14:textId="317B6E0C" w:rsidR="0089697D" w:rsidRPr="00290FA2" w:rsidRDefault="0089697D" w:rsidP="0089697D">
      <w:pPr>
        <w:autoSpaceDE/>
        <w:autoSpaceDN/>
        <w:spacing w:after="200"/>
        <w:contextualSpacing/>
        <w:rPr>
          <w:rFonts w:ascii="Cambria" w:hAnsi="Cambria"/>
          <w:szCs w:val="22"/>
          <w:lang w:eastAsia="en-US" w:bidi="en-US"/>
        </w:rPr>
      </w:pPr>
      <w:r w:rsidRPr="00290FA2">
        <w:rPr>
          <w:rFonts w:ascii="Cambria" w:hAnsi="Cambria"/>
          <w:szCs w:val="22"/>
          <w:lang w:eastAsia="en-US" w:bidi="en-US"/>
        </w:rPr>
        <w:t>P</w:t>
      </w:r>
      <w:r w:rsidR="00853EB3">
        <w:rPr>
          <w:rFonts w:ascii="Cambria" w:hAnsi="Cambria"/>
          <w:szCs w:val="22"/>
          <w:lang w:eastAsia="en-US" w:bidi="en-US"/>
        </w:rPr>
        <w:t>roti tomu, p</w:t>
      </w:r>
      <w:r w:rsidRPr="00290FA2">
        <w:rPr>
          <w:rFonts w:ascii="Cambria" w:hAnsi="Cambria"/>
          <w:szCs w:val="22"/>
          <w:lang w:eastAsia="en-US" w:bidi="en-US"/>
        </w:rPr>
        <w:t xml:space="preserve">řevod </w:t>
      </w:r>
      <w:r w:rsidR="00307224">
        <w:rPr>
          <w:rFonts w:ascii="Cambria" w:hAnsi="Cambria"/>
          <w:szCs w:val="22"/>
          <w:lang w:eastAsia="en-US" w:bidi="en-US"/>
        </w:rPr>
        <w:t>Podílu na Budově</w:t>
      </w:r>
      <w:r w:rsidR="00307224" w:rsidRPr="00290FA2">
        <w:rPr>
          <w:rFonts w:ascii="Cambria" w:hAnsi="Cambria"/>
          <w:szCs w:val="22"/>
          <w:lang w:eastAsia="en-US" w:bidi="en-US"/>
        </w:rPr>
        <w:t xml:space="preserve"> </w:t>
      </w:r>
      <w:r w:rsidRPr="00290FA2">
        <w:rPr>
          <w:rFonts w:ascii="Cambria" w:hAnsi="Cambria"/>
          <w:szCs w:val="22"/>
          <w:lang w:eastAsia="en-US" w:bidi="en-US"/>
        </w:rPr>
        <w:t xml:space="preserve">do vlastnictví </w:t>
      </w:r>
      <w:r w:rsidR="00037EAB">
        <w:rPr>
          <w:rFonts w:ascii="Cambria" w:hAnsi="Cambria"/>
          <w:szCs w:val="22"/>
          <w:lang w:eastAsia="en-US" w:bidi="en-US"/>
        </w:rPr>
        <w:t xml:space="preserve">jakékoliv </w:t>
      </w:r>
      <w:r w:rsidRPr="00290FA2">
        <w:rPr>
          <w:rFonts w:ascii="Cambria" w:hAnsi="Cambria"/>
          <w:szCs w:val="22"/>
          <w:lang w:eastAsia="en-US" w:bidi="en-US"/>
        </w:rPr>
        <w:t>třetí osoby neřeší spletitou a právně složitou aktuální situaci vztahů mezi Měst</w:t>
      </w:r>
      <w:r w:rsidR="00FA1C1D">
        <w:rPr>
          <w:rFonts w:ascii="Cambria" w:hAnsi="Cambria"/>
          <w:szCs w:val="22"/>
          <w:lang w:eastAsia="en-US" w:bidi="en-US"/>
        </w:rPr>
        <w:t>s</w:t>
      </w:r>
      <w:r w:rsidRPr="00290FA2">
        <w:rPr>
          <w:rFonts w:ascii="Cambria" w:hAnsi="Cambria"/>
          <w:szCs w:val="22"/>
          <w:lang w:eastAsia="en-US" w:bidi="en-US"/>
        </w:rPr>
        <w:t xml:space="preserve">kou částí a Družstvem. </w:t>
      </w:r>
      <w:r w:rsidR="00307224">
        <w:rPr>
          <w:rFonts w:ascii="Cambria" w:hAnsi="Cambria"/>
          <w:szCs w:val="22"/>
          <w:lang w:eastAsia="en-US" w:bidi="en-US"/>
        </w:rPr>
        <w:t xml:space="preserve">Takový převod by činil </w:t>
      </w:r>
      <w:r w:rsidRPr="00290FA2">
        <w:rPr>
          <w:rFonts w:ascii="Cambria" w:hAnsi="Cambria"/>
          <w:szCs w:val="22"/>
          <w:lang w:eastAsia="en-US" w:bidi="en-US"/>
        </w:rPr>
        <w:lastRenderedPageBreak/>
        <w:t xml:space="preserve">právní vztahy </w:t>
      </w:r>
      <w:r w:rsidR="005754A3">
        <w:rPr>
          <w:rFonts w:ascii="Cambria" w:hAnsi="Cambria"/>
          <w:szCs w:val="22"/>
          <w:lang w:eastAsia="en-US" w:bidi="en-US"/>
        </w:rPr>
        <w:t xml:space="preserve">obou stran </w:t>
      </w:r>
      <w:r w:rsidRPr="00290FA2">
        <w:rPr>
          <w:rFonts w:ascii="Cambria" w:hAnsi="Cambria"/>
          <w:szCs w:val="22"/>
          <w:lang w:eastAsia="en-US" w:bidi="en-US"/>
        </w:rPr>
        <w:t xml:space="preserve">ještě méně jasné, méně přehledné a komplikovanější. Takový krok by mohl vyvolat další kroky Družstva a </w:t>
      </w:r>
      <w:r w:rsidR="00307224">
        <w:rPr>
          <w:rFonts w:ascii="Cambria" w:hAnsi="Cambria"/>
          <w:szCs w:val="22"/>
          <w:lang w:eastAsia="en-US" w:bidi="en-US"/>
        </w:rPr>
        <w:t xml:space="preserve">pravděpodobně </w:t>
      </w:r>
      <w:r w:rsidR="00037EAB">
        <w:rPr>
          <w:rFonts w:ascii="Cambria" w:hAnsi="Cambria"/>
          <w:szCs w:val="22"/>
          <w:lang w:eastAsia="en-US" w:bidi="en-US"/>
        </w:rPr>
        <w:t xml:space="preserve">i </w:t>
      </w:r>
      <w:r w:rsidRPr="00290FA2">
        <w:rPr>
          <w:rFonts w:ascii="Cambria" w:hAnsi="Cambria"/>
          <w:szCs w:val="22"/>
          <w:lang w:eastAsia="en-US" w:bidi="en-US"/>
        </w:rPr>
        <w:t>soudní spor</w:t>
      </w:r>
      <w:r w:rsidR="00307224">
        <w:rPr>
          <w:rFonts w:ascii="Cambria" w:hAnsi="Cambria"/>
          <w:szCs w:val="22"/>
          <w:lang w:eastAsia="en-US" w:bidi="en-US"/>
        </w:rPr>
        <w:t>y</w:t>
      </w:r>
      <w:r w:rsidRPr="00290FA2">
        <w:rPr>
          <w:rFonts w:ascii="Cambria" w:hAnsi="Cambria"/>
          <w:szCs w:val="22"/>
          <w:lang w:eastAsia="en-US" w:bidi="en-US"/>
        </w:rPr>
        <w:t xml:space="preserve">. </w:t>
      </w:r>
    </w:p>
    <w:p w14:paraId="7483E357" w14:textId="77777777" w:rsidR="0089697D" w:rsidRPr="00290FA2" w:rsidRDefault="0089697D" w:rsidP="0089697D">
      <w:pPr>
        <w:autoSpaceDE/>
        <w:autoSpaceDN/>
        <w:spacing w:after="200"/>
        <w:contextualSpacing/>
        <w:rPr>
          <w:rFonts w:ascii="Cambria" w:hAnsi="Cambria"/>
          <w:szCs w:val="22"/>
          <w:lang w:eastAsia="en-US" w:bidi="en-US"/>
        </w:rPr>
      </w:pPr>
    </w:p>
    <w:p w14:paraId="02B581B6" w14:textId="4DDEEC3B" w:rsidR="0089697D" w:rsidRDefault="0089697D" w:rsidP="0089697D">
      <w:pPr>
        <w:autoSpaceDE/>
        <w:autoSpaceDN/>
        <w:spacing w:after="200"/>
        <w:contextualSpacing/>
        <w:rPr>
          <w:rFonts w:ascii="Cambria" w:hAnsi="Cambria"/>
          <w:szCs w:val="22"/>
          <w:lang w:eastAsia="en-US" w:bidi="en-US"/>
        </w:rPr>
      </w:pPr>
      <w:r w:rsidRPr="00290FA2">
        <w:rPr>
          <w:rFonts w:ascii="Cambria" w:hAnsi="Cambria"/>
          <w:szCs w:val="22"/>
          <w:lang w:eastAsia="en-US" w:bidi="en-US"/>
        </w:rPr>
        <w:t>Zachování stávajícího uspořádání spoluvlastnických vztahů je</w:t>
      </w:r>
      <w:r w:rsidR="00EF0363">
        <w:rPr>
          <w:rFonts w:ascii="Cambria" w:hAnsi="Cambria"/>
          <w:szCs w:val="22"/>
          <w:lang w:eastAsia="en-US" w:bidi="en-US"/>
        </w:rPr>
        <w:t>,</w:t>
      </w:r>
      <w:r w:rsidRPr="00290FA2">
        <w:rPr>
          <w:rFonts w:ascii="Cambria" w:hAnsi="Cambria"/>
          <w:szCs w:val="22"/>
          <w:lang w:eastAsia="en-US" w:bidi="en-US"/>
        </w:rPr>
        <w:t xml:space="preserve"> s ohledem na výše uvedené skutečnosti</w:t>
      </w:r>
      <w:r w:rsidR="002C6A97">
        <w:rPr>
          <w:rFonts w:ascii="Cambria" w:hAnsi="Cambria"/>
          <w:szCs w:val="22"/>
          <w:lang w:eastAsia="en-US" w:bidi="en-US"/>
        </w:rPr>
        <w:t xml:space="preserve"> a zejména potenciální neplatnost smluv</w:t>
      </w:r>
      <w:r w:rsidR="00EF0363">
        <w:rPr>
          <w:rFonts w:ascii="Cambria" w:hAnsi="Cambria"/>
          <w:szCs w:val="22"/>
          <w:lang w:eastAsia="en-US" w:bidi="en-US"/>
        </w:rPr>
        <w:t>,</w:t>
      </w:r>
      <w:r w:rsidRPr="00290FA2">
        <w:rPr>
          <w:rFonts w:ascii="Cambria" w:hAnsi="Cambria"/>
          <w:szCs w:val="22"/>
          <w:lang w:eastAsia="en-US" w:bidi="en-US"/>
        </w:rPr>
        <w:t xml:space="preserve"> neudržitelné a situaci neřeší.</w:t>
      </w:r>
    </w:p>
    <w:p w14:paraId="4DB651C7" w14:textId="77777777" w:rsidR="005754A3" w:rsidRPr="00290FA2" w:rsidRDefault="005754A3" w:rsidP="0089697D">
      <w:pPr>
        <w:autoSpaceDE/>
        <w:autoSpaceDN/>
        <w:spacing w:after="200"/>
        <w:contextualSpacing/>
        <w:rPr>
          <w:rFonts w:ascii="Cambria" w:hAnsi="Cambria"/>
          <w:szCs w:val="22"/>
          <w:lang w:eastAsia="en-US" w:bidi="en-US"/>
        </w:rPr>
      </w:pPr>
    </w:p>
    <w:p w14:paraId="56EC253C" w14:textId="359EBA9E" w:rsidR="0089697D" w:rsidRPr="00290FA2" w:rsidRDefault="0089697D" w:rsidP="0089697D">
      <w:pPr>
        <w:autoSpaceDE/>
        <w:autoSpaceDN/>
        <w:spacing w:after="200"/>
        <w:contextualSpacing/>
        <w:rPr>
          <w:rFonts w:ascii="Cambria" w:hAnsi="Cambria"/>
          <w:szCs w:val="22"/>
          <w:lang w:eastAsia="en-US" w:bidi="en-US"/>
        </w:rPr>
      </w:pPr>
      <w:r w:rsidRPr="00290FA2">
        <w:rPr>
          <w:rFonts w:ascii="Cambria" w:hAnsi="Cambria"/>
          <w:szCs w:val="22"/>
          <w:lang w:eastAsia="en-US" w:bidi="en-US"/>
        </w:rPr>
        <w:t xml:space="preserve">Jediným vhodným řešením je </w:t>
      </w:r>
      <w:r w:rsidR="005754A3">
        <w:rPr>
          <w:rFonts w:ascii="Cambria" w:hAnsi="Cambria"/>
          <w:szCs w:val="22"/>
          <w:lang w:eastAsia="en-US" w:bidi="en-US"/>
        </w:rPr>
        <w:t>tak</w:t>
      </w:r>
      <w:r w:rsidR="005754A3" w:rsidRPr="00290FA2">
        <w:rPr>
          <w:rFonts w:ascii="Cambria" w:hAnsi="Cambria"/>
          <w:szCs w:val="22"/>
          <w:lang w:eastAsia="en-US" w:bidi="en-US"/>
        </w:rPr>
        <w:t xml:space="preserve"> </w:t>
      </w:r>
      <w:r w:rsidRPr="00290FA2">
        <w:rPr>
          <w:rFonts w:ascii="Cambria" w:hAnsi="Cambria"/>
          <w:szCs w:val="22"/>
          <w:lang w:eastAsia="en-US" w:bidi="en-US"/>
        </w:rPr>
        <w:t>převod</w:t>
      </w:r>
      <w:r w:rsidR="0077645D">
        <w:rPr>
          <w:rFonts w:ascii="Cambria" w:hAnsi="Cambria"/>
          <w:szCs w:val="22"/>
          <w:lang w:eastAsia="en-US" w:bidi="en-US"/>
        </w:rPr>
        <w:t xml:space="preserve"> </w:t>
      </w:r>
      <w:r w:rsidR="00307224">
        <w:rPr>
          <w:rFonts w:ascii="Cambria" w:hAnsi="Cambria"/>
          <w:szCs w:val="22"/>
          <w:lang w:eastAsia="en-US" w:bidi="en-US"/>
        </w:rPr>
        <w:t xml:space="preserve">Podílu na Budově </w:t>
      </w:r>
      <w:r w:rsidR="0077645D">
        <w:rPr>
          <w:rFonts w:ascii="Cambria" w:hAnsi="Cambria"/>
          <w:szCs w:val="22"/>
          <w:lang w:eastAsia="en-US" w:bidi="en-US"/>
        </w:rPr>
        <w:t xml:space="preserve">na Družstvo.  </w:t>
      </w:r>
    </w:p>
    <w:p w14:paraId="35BFE197" w14:textId="77777777" w:rsidR="00233D7A" w:rsidRPr="00290FA2" w:rsidRDefault="00233D7A" w:rsidP="00233D7A">
      <w:pPr>
        <w:rPr>
          <w:rFonts w:ascii="Cambria" w:hAnsi="Cambria"/>
          <w:szCs w:val="22"/>
        </w:rPr>
      </w:pPr>
    </w:p>
    <w:p w14:paraId="76832669" w14:textId="1234345E" w:rsidR="00233D7A" w:rsidRDefault="00164804" w:rsidP="00233D7A">
      <w:pPr>
        <w:numPr>
          <w:ilvl w:val="0"/>
          <w:numId w:val="8"/>
        </w:numPr>
        <w:autoSpaceDE/>
        <w:autoSpaceDN/>
        <w:spacing w:after="200"/>
        <w:contextualSpacing/>
        <w:rPr>
          <w:rFonts w:ascii="Cambria" w:hAnsi="Cambria"/>
          <w:b/>
          <w:szCs w:val="22"/>
          <w:lang w:eastAsia="en-US" w:bidi="en-US"/>
        </w:rPr>
      </w:pPr>
      <w:r>
        <w:rPr>
          <w:rFonts w:ascii="Cambria" w:hAnsi="Cambria"/>
          <w:b/>
          <w:szCs w:val="22"/>
          <w:lang w:eastAsia="en-US" w:bidi="en-US"/>
        </w:rPr>
        <w:t>Eliminace r</w:t>
      </w:r>
      <w:r w:rsidR="00233D7A" w:rsidRPr="00290FA2">
        <w:rPr>
          <w:rFonts w:ascii="Cambria" w:hAnsi="Cambria"/>
          <w:b/>
          <w:szCs w:val="22"/>
          <w:lang w:eastAsia="en-US" w:bidi="en-US"/>
        </w:rPr>
        <w:t>izik</w:t>
      </w:r>
      <w:r w:rsidR="005754A3">
        <w:rPr>
          <w:rFonts w:ascii="Cambria" w:hAnsi="Cambria"/>
          <w:b/>
          <w:szCs w:val="22"/>
          <w:lang w:eastAsia="en-US" w:bidi="en-US"/>
        </w:rPr>
        <w:t>a</w:t>
      </w:r>
      <w:r w:rsidR="00233D7A" w:rsidRPr="00290FA2">
        <w:rPr>
          <w:rFonts w:ascii="Cambria" w:hAnsi="Cambria"/>
          <w:b/>
          <w:szCs w:val="22"/>
          <w:lang w:eastAsia="en-US" w:bidi="en-US"/>
        </w:rPr>
        <w:t xml:space="preserve"> soudních sporů</w:t>
      </w:r>
      <w:r w:rsidR="00233D7A">
        <w:rPr>
          <w:rFonts w:ascii="Cambria" w:hAnsi="Cambria"/>
          <w:b/>
          <w:szCs w:val="22"/>
          <w:lang w:eastAsia="en-US" w:bidi="en-US"/>
        </w:rPr>
        <w:t xml:space="preserve"> </w:t>
      </w:r>
    </w:p>
    <w:p w14:paraId="2065804F" w14:textId="77777777" w:rsidR="00233D7A" w:rsidRPr="00290FA2" w:rsidRDefault="00233D7A" w:rsidP="00233D7A">
      <w:pPr>
        <w:autoSpaceDE/>
        <w:autoSpaceDN/>
        <w:spacing w:after="200"/>
        <w:ind w:left="927" w:firstLine="0"/>
        <w:contextualSpacing/>
        <w:rPr>
          <w:rFonts w:ascii="Cambria" w:hAnsi="Cambria"/>
          <w:b/>
          <w:szCs w:val="22"/>
          <w:lang w:eastAsia="en-US" w:bidi="en-US"/>
        </w:rPr>
      </w:pPr>
    </w:p>
    <w:p w14:paraId="70F81B68" w14:textId="55CA1151" w:rsidR="00233D7A" w:rsidRPr="00290FA2" w:rsidRDefault="00233D7A" w:rsidP="00233D7A">
      <w:pPr>
        <w:rPr>
          <w:rFonts w:ascii="Cambria" w:hAnsi="Cambria"/>
          <w:szCs w:val="22"/>
        </w:rPr>
      </w:pPr>
      <w:r w:rsidRPr="00290FA2">
        <w:rPr>
          <w:rFonts w:ascii="Cambria" w:hAnsi="Cambria"/>
          <w:szCs w:val="22"/>
        </w:rPr>
        <w:t>Vztah mezi Měst</w:t>
      </w:r>
      <w:r w:rsidR="00FA1C1D">
        <w:rPr>
          <w:rFonts w:ascii="Cambria" w:hAnsi="Cambria"/>
          <w:szCs w:val="22"/>
        </w:rPr>
        <w:t>s</w:t>
      </w:r>
      <w:r w:rsidRPr="00290FA2">
        <w:rPr>
          <w:rFonts w:ascii="Cambria" w:hAnsi="Cambria"/>
          <w:szCs w:val="22"/>
        </w:rPr>
        <w:t>kou částí a Družstvem nebyl předmětem přezkumu u českých soudů. Zahájení soudního řízení může iniciovat jak Městská část, tak Družstvo.</w:t>
      </w:r>
    </w:p>
    <w:p w14:paraId="79405445" w14:textId="77C9A83A" w:rsidR="00233D7A" w:rsidRPr="00290FA2" w:rsidRDefault="00233D7A" w:rsidP="00233D7A">
      <w:pPr>
        <w:rPr>
          <w:rFonts w:ascii="Cambria" w:hAnsi="Cambria"/>
          <w:szCs w:val="22"/>
        </w:rPr>
      </w:pPr>
      <w:r w:rsidRPr="00290FA2">
        <w:rPr>
          <w:rFonts w:ascii="Cambria" w:hAnsi="Cambria"/>
          <w:szCs w:val="22"/>
        </w:rPr>
        <w:t>Vzhledem ke specifikům problematiky u smluv mezi Měst</w:t>
      </w:r>
      <w:r w:rsidR="00FA1C1D">
        <w:rPr>
          <w:rFonts w:ascii="Cambria" w:hAnsi="Cambria"/>
          <w:szCs w:val="22"/>
        </w:rPr>
        <w:t>s</w:t>
      </w:r>
      <w:r w:rsidRPr="00290FA2">
        <w:rPr>
          <w:rFonts w:ascii="Cambria" w:hAnsi="Cambria"/>
          <w:szCs w:val="22"/>
        </w:rPr>
        <w:t xml:space="preserve">kou částí a Družstvem, nelze předem </w:t>
      </w:r>
      <w:r>
        <w:rPr>
          <w:rFonts w:ascii="Cambria" w:hAnsi="Cambria"/>
          <w:szCs w:val="22"/>
        </w:rPr>
        <w:t xml:space="preserve">jednoznačně </w:t>
      </w:r>
      <w:r w:rsidRPr="00290FA2">
        <w:rPr>
          <w:rFonts w:ascii="Cambria" w:hAnsi="Cambria"/>
          <w:szCs w:val="22"/>
        </w:rPr>
        <w:t xml:space="preserve">určit, jakým způsobem by otázku </w:t>
      </w:r>
      <w:r w:rsidR="00EF0363">
        <w:rPr>
          <w:rFonts w:ascii="Cambria" w:hAnsi="Cambria"/>
          <w:szCs w:val="22"/>
        </w:rPr>
        <w:t xml:space="preserve">neplatnosti </w:t>
      </w:r>
      <w:r w:rsidR="005754A3">
        <w:rPr>
          <w:rFonts w:ascii="Cambria" w:hAnsi="Cambria"/>
          <w:szCs w:val="22"/>
        </w:rPr>
        <w:t xml:space="preserve">řešily soudy </w:t>
      </w:r>
      <w:r w:rsidR="00EF0363">
        <w:rPr>
          <w:rFonts w:ascii="Cambria" w:hAnsi="Cambria"/>
          <w:szCs w:val="22"/>
        </w:rPr>
        <w:t xml:space="preserve">a jak by řešily případné nároky </w:t>
      </w:r>
      <w:r w:rsidR="005754A3">
        <w:rPr>
          <w:rFonts w:ascii="Cambria" w:hAnsi="Cambria"/>
          <w:szCs w:val="22"/>
        </w:rPr>
        <w:t xml:space="preserve">Družstva </w:t>
      </w:r>
      <w:r w:rsidR="00EF0363">
        <w:rPr>
          <w:rFonts w:ascii="Cambria" w:hAnsi="Cambria"/>
          <w:szCs w:val="22"/>
        </w:rPr>
        <w:t xml:space="preserve">na náhradu škody. </w:t>
      </w:r>
    </w:p>
    <w:p w14:paraId="33EDE60F" w14:textId="044E8ABB" w:rsidR="00233D7A" w:rsidRDefault="00233D7A" w:rsidP="00233D7A">
      <w:pPr>
        <w:autoSpaceDE/>
        <w:autoSpaceDN/>
        <w:adjustRightInd w:val="0"/>
        <w:spacing w:after="0" w:line="240" w:lineRule="auto"/>
        <w:contextualSpacing/>
        <w:rPr>
          <w:rFonts w:ascii="Cambria" w:hAnsi="Cambria"/>
          <w:szCs w:val="22"/>
        </w:rPr>
      </w:pPr>
      <w:r w:rsidRPr="00290FA2">
        <w:rPr>
          <w:rFonts w:ascii="Cambria" w:hAnsi="Cambria"/>
          <w:szCs w:val="22"/>
        </w:rPr>
        <w:t>Varianta jednostranných kroků s podáním žalob k příslušnému soudu (ať již ze strany Družstva, tak i Městské části</w:t>
      </w:r>
      <w:r w:rsidR="00946AF2">
        <w:rPr>
          <w:rFonts w:ascii="Cambria" w:hAnsi="Cambria"/>
          <w:szCs w:val="22"/>
        </w:rPr>
        <w:t>, resp. HMP</w:t>
      </w:r>
      <w:r w:rsidRPr="00290FA2">
        <w:rPr>
          <w:rFonts w:ascii="Cambria" w:hAnsi="Cambria"/>
          <w:szCs w:val="22"/>
        </w:rPr>
        <w:t>), sice může vnést do problematiky práv a povinností obou stran poměrně jasno, nicméně jde o proces zdlouhavý (nepředvídatelná délka řízení s možnostmi odvolání), finančně náročný (právní zastoupení, náklady řízení) a pro složitost problematiky</w:t>
      </w:r>
      <w:r w:rsidR="00946AF2">
        <w:rPr>
          <w:rFonts w:ascii="Cambria" w:hAnsi="Cambria"/>
          <w:szCs w:val="22"/>
        </w:rPr>
        <w:t>,</w:t>
      </w:r>
      <w:r w:rsidRPr="00290FA2">
        <w:rPr>
          <w:rFonts w:ascii="Cambria" w:hAnsi="Cambria"/>
          <w:szCs w:val="22"/>
        </w:rPr>
        <w:t xml:space="preserve"> s</w:t>
      </w:r>
      <w:r>
        <w:rPr>
          <w:rFonts w:ascii="Cambria" w:hAnsi="Cambria"/>
          <w:szCs w:val="22"/>
        </w:rPr>
        <w:t xml:space="preserve"> nejistým výsledkem. </w:t>
      </w:r>
    </w:p>
    <w:p w14:paraId="489FA531" w14:textId="77777777" w:rsidR="00233D7A" w:rsidRDefault="00233D7A" w:rsidP="00233D7A">
      <w:pPr>
        <w:autoSpaceDE/>
        <w:autoSpaceDN/>
        <w:adjustRightInd w:val="0"/>
        <w:spacing w:after="0" w:line="240" w:lineRule="auto"/>
        <w:contextualSpacing/>
        <w:rPr>
          <w:rFonts w:ascii="Cambria" w:hAnsi="Cambria"/>
          <w:szCs w:val="22"/>
        </w:rPr>
      </w:pPr>
    </w:p>
    <w:p w14:paraId="1E1B5E63" w14:textId="0FDB55CE" w:rsidR="00946AF2" w:rsidRDefault="00233D7A" w:rsidP="00946AF2">
      <w:pPr>
        <w:autoSpaceDE/>
        <w:autoSpaceDN/>
        <w:adjustRightInd w:val="0"/>
        <w:spacing w:after="0" w:line="240" w:lineRule="auto"/>
        <w:contextualSpacing/>
        <w:rPr>
          <w:rFonts w:ascii="Cambria" w:hAnsi="Cambria"/>
          <w:szCs w:val="22"/>
        </w:rPr>
      </w:pPr>
      <w:r w:rsidRPr="00290FA2">
        <w:rPr>
          <w:rFonts w:ascii="Cambria" w:hAnsi="Cambria"/>
          <w:szCs w:val="22"/>
        </w:rPr>
        <w:t>V případě, že by so</w:t>
      </w:r>
      <w:r w:rsidR="00946AF2">
        <w:rPr>
          <w:rFonts w:ascii="Cambria" w:hAnsi="Cambria"/>
          <w:szCs w:val="22"/>
        </w:rPr>
        <w:t>udy při posuzování věci rozhodly</w:t>
      </w:r>
      <w:r w:rsidRPr="00290FA2">
        <w:rPr>
          <w:rFonts w:ascii="Cambria" w:hAnsi="Cambria"/>
          <w:szCs w:val="22"/>
        </w:rPr>
        <w:t xml:space="preserve"> ve prospěch Družstva, je zde dáno riziko, že bude Městská část povinna hradit jednak náklady soudního řízení</w:t>
      </w:r>
      <w:r w:rsidR="006643FB">
        <w:rPr>
          <w:rFonts w:ascii="Cambria" w:hAnsi="Cambria"/>
          <w:szCs w:val="22"/>
        </w:rPr>
        <w:t xml:space="preserve"> (případně i v</w:t>
      </w:r>
      <w:r w:rsidR="006772B9">
        <w:rPr>
          <w:rFonts w:ascii="Cambria" w:hAnsi="Cambria"/>
          <w:szCs w:val="22"/>
        </w:rPr>
        <w:t>e vyšších</w:t>
      </w:r>
      <w:r w:rsidR="006643FB">
        <w:rPr>
          <w:rFonts w:ascii="Cambria" w:hAnsi="Cambria"/>
          <w:szCs w:val="22"/>
        </w:rPr>
        <w:t xml:space="preserve"> řádech stovek tisíc Korun českých)</w:t>
      </w:r>
      <w:r w:rsidR="006772B9">
        <w:rPr>
          <w:rFonts w:ascii="Cambria" w:hAnsi="Cambria"/>
          <w:szCs w:val="22"/>
        </w:rPr>
        <w:t>.</w:t>
      </w:r>
      <w:r w:rsidRPr="00290FA2">
        <w:rPr>
          <w:rFonts w:ascii="Cambria" w:hAnsi="Cambria"/>
          <w:szCs w:val="22"/>
        </w:rPr>
        <w:t xml:space="preserve"> </w:t>
      </w:r>
    </w:p>
    <w:p w14:paraId="066DFBAC" w14:textId="77777777" w:rsidR="00946AF2" w:rsidRDefault="00946AF2" w:rsidP="00946AF2">
      <w:pPr>
        <w:autoSpaceDE/>
        <w:autoSpaceDN/>
        <w:adjustRightInd w:val="0"/>
        <w:spacing w:after="0" w:line="240" w:lineRule="auto"/>
        <w:contextualSpacing/>
        <w:rPr>
          <w:rFonts w:ascii="Cambria" w:hAnsi="Cambria"/>
          <w:szCs w:val="22"/>
        </w:rPr>
      </w:pPr>
    </w:p>
    <w:p w14:paraId="7CB2556F" w14:textId="49CCF063" w:rsidR="008B08FF" w:rsidRDefault="00233D7A" w:rsidP="00946AF2">
      <w:pPr>
        <w:autoSpaceDE/>
        <w:autoSpaceDN/>
        <w:adjustRightInd w:val="0"/>
        <w:spacing w:after="0" w:line="240" w:lineRule="auto"/>
        <w:contextualSpacing/>
        <w:rPr>
          <w:rFonts w:ascii="Cambria" w:hAnsi="Cambria"/>
          <w:szCs w:val="22"/>
        </w:rPr>
      </w:pPr>
      <w:r w:rsidRPr="00290FA2">
        <w:rPr>
          <w:rFonts w:ascii="Cambria" w:hAnsi="Cambria"/>
          <w:szCs w:val="22"/>
        </w:rPr>
        <w:t xml:space="preserve">Navržený záměr převodu </w:t>
      </w:r>
      <w:r w:rsidR="00307224">
        <w:rPr>
          <w:rFonts w:ascii="Cambria" w:hAnsi="Cambria"/>
          <w:szCs w:val="22"/>
        </w:rPr>
        <w:t xml:space="preserve">Podílu na budově </w:t>
      </w:r>
      <w:r w:rsidRPr="00290FA2">
        <w:rPr>
          <w:rFonts w:ascii="Cambria" w:hAnsi="Cambria"/>
          <w:szCs w:val="22"/>
        </w:rPr>
        <w:t>počítá s tím, že budou pro zajištění právní jistoty všech zúčastněních stran</w:t>
      </w:r>
      <w:r w:rsidR="00037EAB">
        <w:rPr>
          <w:rFonts w:ascii="Cambria" w:hAnsi="Cambria"/>
          <w:szCs w:val="22"/>
        </w:rPr>
        <w:t>,</w:t>
      </w:r>
      <w:r w:rsidRPr="00290FA2">
        <w:rPr>
          <w:rFonts w:ascii="Cambria" w:hAnsi="Cambria"/>
          <w:szCs w:val="22"/>
        </w:rPr>
        <w:t xml:space="preserve"> veškeré sporné otázky</w:t>
      </w:r>
      <w:r w:rsidR="00307224">
        <w:rPr>
          <w:rFonts w:ascii="Cambria" w:hAnsi="Cambria"/>
          <w:szCs w:val="22"/>
        </w:rPr>
        <w:t xml:space="preserve">, práva a povinnosti narovnány </w:t>
      </w:r>
      <w:r w:rsidR="00037EAB">
        <w:rPr>
          <w:rFonts w:ascii="Cambria" w:hAnsi="Cambria"/>
          <w:szCs w:val="22"/>
        </w:rPr>
        <w:t>a tedy definitivně ukončeny.</w:t>
      </w:r>
    </w:p>
    <w:p w14:paraId="583D9233" w14:textId="29881957" w:rsidR="008B08FF" w:rsidRDefault="008B08FF" w:rsidP="00946AF2">
      <w:pPr>
        <w:autoSpaceDE/>
        <w:autoSpaceDN/>
        <w:adjustRightInd w:val="0"/>
        <w:spacing w:after="0" w:line="240" w:lineRule="auto"/>
        <w:contextualSpacing/>
        <w:rPr>
          <w:rFonts w:ascii="Cambria" w:hAnsi="Cambria"/>
          <w:szCs w:val="22"/>
        </w:rPr>
      </w:pPr>
    </w:p>
    <w:p w14:paraId="6BA319C7" w14:textId="451BD6EF" w:rsidR="00233D7A" w:rsidRPr="00290FA2" w:rsidRDefault="00946AF2" w:rsidP="00946AF2">
      <w:pPr>
        <w:autoSpaceDE/>
        <w:autoSpaceDN/>
        <w:adjustRightInd w:val="0"/>
        <w:spacing w:after="0" w:line="240" w:lineRule="auto"/>
        <w:contextualSpacing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Současně taková</w:t>
      </w:r>
      <w:r w:rsidR="008B08FF">
        <w:rPr>
          <w:rFonts w:ascii="Cambria" w:hAnsi="Cambria"/>
          <w:szCs w:val="22"/>
        </w:rPr>
        <w:t xml:space="preserve"> nová</w:t>
      </w:r>
      <w:r>
        <w:rPr>
          <w:rFonts w:ascii="Cambria" w:hAnsi="Cambria"/>
          <w:szCs w:val="22"/>
        </w:rPr>
        <w:t xml:space="preserve"> dohoda </w:t>
      </w:r>
      <w:r w:rsidR="00233D7A" w:rsidRPr="00290FA2">
        <w:rPr>
          <w:rFonts w:ascii="Cambria" w:hAnsi="Cambria"/>
          <w:szCs w:val="22"/>
        </w:rPr>
        <w:t xml:space="preserve">vyloučí zvyšování nákladů na právní služby a související poradenství, které se týká problematiky a současně i náklady soudního řízení, které mohou dosáhnout, při využití všech opravných prostředků </w:t>
      </w:r>
      <w:r w:rsidR="000C3DEB">
        <w:rPr>
          <w:rFonts w:ascii="Cambria" w:hAnsi="Cambria"/>
          <w:szCs w:val="22"/>
        </w:rPr>
        <w:t>v </w:t>
      </w:r>
      <w:r w:rsidR="00233D7A" w:rsidRPr="00290FA2">
        <w:rPr>
          <w:rFonts w:ascii="Cambria" w:hAnsi="Cambria"/>
          <w:szCs w:val="22"/>
        </w:rPr>
        <w:t>řád</w:t>
      </w:r>
      <w:r w:rsidR="000C3DEB">
        <w:rPr>
          <w:rFonts w:ascii="Cambria" w:hAnsi="Cambria"/>
          <w:szCs w:val="22"/>
        </w:rPr>
        <w:t xml:space="preserve">ech nižších až vyšších </w:t>
      </w:r>
      <w:r w:rsidR="00233D7A" w:rsidRPr="00290FA2">
        <w:rPr>
          <w:rFonts w:ascii="Cambria" w:hAnsi="Cambria"/>
          <w:szCs w:val="22"/>
        </w:rPr>
        <w:t>stovek tisíc Korun českých</w:t>
      </w:r>
      <w:r w:rsidR="000C3DEB">
        <w:rPr>
          <w:rFonts w:ascii="Cambria" w:hAnsi="Cambria"/>
          <w:szCs w:val="22"/>
        </w:rPr>
        <w:t>.</w:t>
      </w:r>
    </w:p>
    <w:p w14:paraId="6B20DB34" w14:textId="77777777" w:rsidR="00233D7A" w:rsidRPr="00290FA2" w:rsidRDefault="00233D7A" w:rsidP="00233D7A">
      <w:pPr>
        <w:autoSpaceDE/>
        <w:autoSpaceDN/>
        <w:spacing w:after="200"/>
        <w:ind w:left="927" w:firstLine="0"/>
        <w:contextualSpacing/>
        <w:rPr>
          <w:rFonts w:ascii="Cambria" w:hAnsi="Cambria"/>
          <w:b/>
          <w:szCs w:val="22"/>
          <w:lang w:eastAsia="en-US" w:bidi="en-US"/>
        </w:rPr>
      </w:pPr>
    </w:p>
    <w:p w14:paraId="76FAB489" w14:textId="77777777" w:rsidR="00853BB5" w:rsidRPr="00290FA2" w:rsidRDefault="00853BB5" w:rsidP="00853BB5">
      <w:pPr>
        <w:autoSpaceDE/>
        <w:autoSpaceDN/>
        <w:spacing w:after="200"/>
        <w:ind w:left="927" w:firstLine="0"/>
        <w:contextualSpacing/>
        <w:rPr>
          <w:rFonts w:ascii="Cambria" w:hAnsi="Cambria"/>
          <w:b/>
          <w:szCs w:val="22"/>
          <w:lang w:eastAsia="en-US" w:bidi="en-US"/>
        </w:rPr>
      </w:pPr>
    </w:p>
    <w:p w14:paraId="06B416CB" w14:textId="4EAC8372" w:rsidR="002B350F" w:rsidRPr="00290FA2" w:rsidRDefault="002B350F" w:rsidP="00BE3BEC">
      <w:pPr>
        <w:numPr>
          <w:ilvl w:val="0"/>
          <w:numId w:val="8"/>
        </w:numPr>
        <w:autoSpaceDE/>
        <w:autoSpaceDN/>
        <w:spacing w:after="200"/>
        <w:contextualSpacing/>
        <w:rPr>
          <w:rFonts w:ascii="Cambria" w:hAnsi="Cambria"/>
          <w:b/>
          <w:szCs w:val="22"/>
          <w:lang w:eastAsia="en-US" w:bidi="en-US"/>
        </w:rPr>
      </w:pPr>
      <w:r w:rsidRPr="00290FA2">
        <w:rPr>
          <w:rFonts w:ascii="Cambria" w:hAnsi="Cambria"/>
          <w:b/>
          <w:szCs w:val="22"/>
          <w:lang w:eastAsia="en-US" w:bidi="en-US"/>
        </w:rPr>
        <w:t xml:space="preserve">Nahrazení sporných či </w:t>
      </w:r>
      <w:r w:rsidR="00CC36B9" w:rsidRPr="00290FA2">
        <w:rPr>
          <w:rFonts w:ascii="Cambria" w:hAnsi="Cambria"/>
          <w:b/>
          <w:szCs w:val="22"/>
          <w:lang w:eastAsia="en-US" w:bidi="en-US"/>
        </w:rPr>
        <w:t xml:space="preserve">potenciálně </w:t>
      </w:r>
      <w:r w:rsidRPr="00290FA2">
        <w:rPr>
          <w:rFonts w:ascii="Cambria" w:hAnsi="Cambria"/>
          <w:b/>
          <w:szCs w:val="22"/>
          <w:lang w:eastAsia="en-US" w:bidi="en-US"/>
        </w:rPr>
        <w:t>neplatných smluv</w:t>
      </w:r>
      <w:r w:rsidR="00CC36B9" w:rsidRPr="00290FA2">
        <w:rPr>
          <w:rFonts w:ascii="Cambria" w:hAnsi="Cambria"/>
          <w:b/>
          <w:szCs w:val="22"/>
          <w:lang w:eastAsia="en-US" w:bidi="en-US"/>
        </w:rPr>
        <w:t xml:space="preserve"> novou </w:t>
      </w:r>
      <w:r w:rsidR="00164804">
        <w:rPr>
          <w:rFonts w:ascii="Cambria" w:hAnsi="Cambria"/>
          <w:b/>
          <w:szCs w:val="22"/>
          <w:lang w:eastAsia="en-US" w:bidi="en-US"/>
        </w:rPr>
        <w:t xml:space="preserve">platnou </w:t>
      </w:r>
      <w:r w:rsidR="00CC36B9" w:rsidRPr="00290FA2">
        <w:rPr>
          <w:rFonts w:ascii="Cambria" w:hAnsi="Cambria"/>
          <w:b/>
          <w:szCs w:val="22"/>
          <w:lang w:eastAsia="en-US" w:bidi="en-US"/>
        </w:rPr>
        <w:t>smlouvou</w:t>
      </w:r>
    </w:p>
    <w:p w14:paraId="7FA14089" w14:textId="77777777" w:rsidR="002B350F" w:rsidRPr="00290FA2" w:rsidRDefault="002B350F" w:rsidP="002B350F">
      <w:pPr>
        <w:autoSpaceDE/>
        <w:autoSpaceDN/>
        <w:spacing w:after="200"/>
        <w:ind w:firstLine="0"/>
        <w:contextualSpacing/>
        <w:rPr>
          <w:rFonts w:ascii="Cambria" w:hAnsi="Cambria"/>
          <w:b/>
          <w:szCs w:val="22"/>
          <w:lang w:eastAsia="en-US" w:bidi="en-US"/>
        </w:rPr>
      </w:pPr>
    </w:p>
    <w:p w14:paraId="6FAA8B34" w14:textId="542CCA66" w:rsidR="002B350F" w:rsidRPr="00290FA2" w:rsidRDefault="002B350F" w:rsidP="002B350F">
      <w:pPr>
        <w:autoSpaceDE/>
        <w:autoSpaceDN/>
        <w:spacing w:after="200"/>
        <w:contextualSpacing/>
        <w:rPr>
          <w:rFonts w:ascii="Cambria" w:hAnsi="Cambria"/>
          <w:szCs w:val="22"/>
          <w:lang w:eastAsia="en-US" w:bidi="en-US"/>
        </w:rPr>
      </w:pPr>
      <w:r w:rsidRPr="00290FA2">
        <w:rPr>
          <w:rFonts w:ascii="Cambria" w:hAnsi="Cambria"/>
          <w:szCs w:val="22"/>
          <w:lang w:eastAsia="en-US" w:bidi="en-US"/>
        </w:rPr>
        <w:t>Návrh postupu Městské části</w:t>
      </w:r>
      <w:r w:rsidR="00037EAB">
        <w:rPr>
          <w:rFonts w:ascii="Cambria" w:hAnsi="Cambria"/>
          <w:szCs w:val="22"/>
          <w:lang w:eastAsia="en-US" w:bidi="en-US"/>
        </w:rPr>
        <w:t xml:space="preserve">, resp. záměr včetně Nových smluv </w:t>
      </w:r>
      <w:r w:rsidRPr="00290FA2">
        <w:rPr>
          <w:rFonts w:ascii="Cambria" w:hAnsi="Cambria"/>
          <w:szCs w:val="22"/>
          <w:lang w:eastAsia="en-US" w:bidi="en-US"/>
        </w:rPr>
        <w:t>vychází z obecné možnosti a práva s</w:t>
      </w:r>
      <w:r w:rsidR="00CC36B9" w:rsidRPr="00290FA2">
        <w:rPr>
          <w:rFonts w:ascii="Cambria" w:hAnsi="Cambria"/>
          <w:szCs w:val="22"/>
          <w:lang w:eastAsia="en-US" w:bidi="en-US"/>
        </w:rPr>
        <w:t>mluvní</w:t>
      </w:r>
      <w:r w:rsidR="008B08FF">
        <w:rPr>
          <w:rFonts w:ascii="Cambria" w:hAnsi="Cambria"/>
          <w:szCs w:val="22"/>
          <w:lang w:eastAsia="en-US" w:bidi="en-US"/>
        </w:rPr>
        <w:t>ch</w:t>
      </w:r>
      <w:r w:rsidR="00CC36B9" w:rsidRPr="00290FA2">
        <w:rPr>
          <w:rFonts w:ascii="Cambria" w:hAnsi="Cambria"/>
          <w:szCs w:val="22"/>
          <w:lang w:eastAsia="en-US" w:bidi="en-US"/>
        </w:rPr>
        <w:t xml:space="preserve"> stran nahradit dřívější </w:t>
      </w:r>
      <w:r w:rsidR="000C3DEB">
        <w:rPr>
          <w:rFonts w:ascii="Cambria" w:hAnsi="Cambria"/>
          <w:szCs w:val="22"/>
          <w:lang w:eastAsia="en-US" w:bidi="en-US"/>
        </w:rPr>
        <w:t>potenciálně neplatné smlouvy</w:t>
      </w:r>
      <w:r w:rsidR="008B08FF">
        <w:rPr>
          <w:rFonts w:ascii="Cambria" w:hAnsi="Cambria"/>
          <w:szCs w:val="22"/>
          <w:lang w:eastAsia="en-US" w:bidi="en-US"/>
        </w:rPr>
        <w:t>, resp. sporná práva z nich vyplývající</w:t>
      </w:r>
      <w:r w:rsidR="00CC36B9" w:rsidRPr="00290FA2">
        <w:rPr>
          <w:rFonts w:ascii="Cambria" w:hAnsi="Cambria"/>
          <w:szCs w:val="22"/>
          <w:lang w:eastAsia="en-US" w:bidi="en-US"/>
        </w:rPr>
        <w:t xml:space="preserve"> a na n</w:t>
      </w:r>
      <w:r w:rsidR="008B08FF">
        <w:rPr>
          <w:rFonts w:ascii="Cambria" w:hAnsi="Cambria"/>
          <w:szCs w:val="22"/>
          <w:lang w:eastAsia="en-US" w:bidi="en-US"/>
        </w:rPr>
        <w:t>ě</w:t>
      </w:r>
      <w:r w:rsidR="00CC36B9" w:rsidRPr="00290FA2">
        <w:rPr>
          <w:rFonts w:ascii="Cambria" w:hAnsi="Cambria"/>
          <w:szCs w:val="22"/>
          <w:lang w:eastAsia="en-US" w:bidi="en-US"/>
        </w:rPr>
        <w:t xml:space="preserve"> navazující smluvní vztahy</w:t>
      </w:r>
      <w:r w:rsidRPr="00290FA2">
        <w:rPr>
          <w:rFonts w:ascii="Cambria" w:hAnsi="Cambria"/>
          <w:szCs w:val="22"/>
          <w:lang w:eastAsia="en-US" w:bidi="en-US"/>
        </w:rPr>
        <w:t xml:space="preserve">, </w:t>
      </w:r>
      <w:r w:rsidR="00CC36B9" w:rsidRPr="00290FA2">
        <w:rPr>
          <w:rFonts w:ascii="Cambria" w:hAnsi="Cambria"/>
          <w:szCs w:val="22"/>
          <w:lang w:eastAsia="en-US" w:bidi="en-US"/>
        </w:rPr>
        <w:t>novou smlouvo</w:t>
      </w:r>
      <w:r w:rsidR="007E37E2">
        <w:rPr>
          <w:rFonts w:ascii="Cambria" w:hAnsi="Cambria"/>
          <w:szCs w:val="22"/>
          <w:lang w:eastAsia="en-US" w:bidi="en-US"/>
        </w:rPr>
        <w:t>u</w:t>
      </w:r>
      <w:r w:rsidR="00CC36B9" w:rsidRPr="00290FA2">
        <w:rPr>
          <w:rFonts w:ascii="Cambria" w:hAnsi="Cambria"/>
          <w:szCs w:val="22"/>
          <w:lang w:eastAsia="en-US" w:bidi="en-US"/>
        </w:rPr>
        <w:t xml:space="preserve"> či dohodou</w:t>
      </w:r>
      <w:r w:rsidR="007E37E2">
        <w:rPr>
          <w:rFonts w:ascii="Cambria" w:hAnsi="Cambria"/>
          <w:szCs w:val="22"/>
          <w:lang w:eastAsia="en-US" w:bidi="en-US"/>
        </w:rPr>
        <w:t>.</w:t>
      </w:r>
      <w:r w:rsidR="002C6A97">
        <w:rPr>
          <w:rFonts w:ascii="Cambria" w:hAnsi="Cambria"/>
          <w:szCs w:val="22"/>
          <w:lang w:eastAsia="en-US" w:bidi="en-US"/>
        </w:rPr>
        <w:t xml:space="preserve"> V na</w:t>
      </w:r>
      <w:r w:rsidR="006A1FB1">
        <w:rPr>
          <w:rFonts w:ascii="Cambria" w:hAnsi="Cambria"/>
          <w:szCs w:val="22"/>
          <w:lang w:eastAsia="en-US" w:bidi="en-US"/>
        </w:rPr>
        <w:t>š</w:t>
      </w:r>
      <w:r w:rsidR="002C6A97">
        <w:rPr>
          <w:rFonts w:ascii="Cambria" w:hAnsi="Cambria"/>
          <w:szCs w:val="22"/>
          <w:lang w:eastAsia="en-US" w:bidi="en-US"/>
        </w:rPr>
        <w:t xml:space="preserve">em případě definovanou </w:t>
      </w:r>
      <w:r w:rsidR="000C3DEB">
        <w:rPr>
          <w:rFonts w:ascii="Cambria" w:hAnsi="Cambria"/>
          <w:szCs w:val="22"/>
          <w:lang w:eastAsia="en-US" w:bidi="en-US"/>
        </w:rPr>
        <w:t>Smlouvou o převodu</w:t>
      </w:r>
      <w:r w:rsidR="002C6A97">
        <w:rPr>
          <w:rFonts w:ascii="Cambria" w:hAnsi="Cambria"/>
          <w:szCs w:val="22"/>
          <w:lang w:eastAsia="en-US" w:bidi="en-US"/>
        </w:rPr>
        <w:t>.</w:t>
      </w:r>
      <w:r w:rsidR="00CC36B9" w:rsidRPr="00290FA2">
        <w:rPr>
          <w:rFonts w:ascii="Cambria" w:hAnsi="Cambria"/>
          <w:szCs w:val="22"/>
          <w:lang w:eastAsia="en-US" w:bidi="en-US"/>
        </w:rPr>
        <w:t xml:space="preserve"> </w:t>
      </w:r>
    </w:p>
    <w:p w14:paraId="556EB757" w14:textId="77777777" w:rsidR="00CC36B9" w:rsidRPr="00290FA2" w:rsidRDefault="00CC36B9" w:rsidP="002B350F">
      <w:pPr>
        <w:autoSpaceDE/>
        <w:autoSpaceDN/>
        <w:spacing w:after="200"/>
        <w:contextualSpacing/>
        <w:rPr>
          <w:rFonts w:ascii="Cambria" w:hAnsi="Cambria"/>
          <w:szCs w:val="22"/>
          <w:lang w:eastAsia="en-US" w:bidi="en-US"/>
        </w:rPr>
      </w:pPr>
    </w:p>
    <w:p w14:paraId="137C5827" w14:textId="239D9995" w:rsidR="00CC36B9" w:rsidRPr="00290FA2" w:rsidRDefault="00CC36B9" w:rsidP="002B350F">
      <w:pPr>
        <w:autoSpaceDE/>
        <w:autoSpaceDN/>
        <w:spacing w:after="200"/>
        <w:contextualSpacing/>
        <w:rPr>
          <w:rFonts w:ascii="Cambria" w:hAnsi="Cambria"/>
          <w:szCs w:val="22"/>
          <w:lang w:eastAsia="en-US" w:bidi="en-US"/>
        </w:rPr>
      </w:pPr>
      <w:r w:rsidRPr="00290FA2">
        <w:rPr>
          <w:rFonts w:ascii="Cambria" w:hAnsi="Cambria"/>
          <w:szCs w:val="22"/>
          <w:lang w:eastAsia="en-US" w:bidi="en-US"/>
        </w:rPr>
        <w:t>Zákon současně nevylučuje, aby nově uzavřená smlouva, za splnění dalších zákonných podmínek, obsahovala stejná či obdobná ujednání, jako smlouvy dříve uzavřené</w:t>
      </w:r>
      <w:r w:rsidR="009126F5">
        <w:rPr>
          <w:rFonts w:ascii="Cambria" w:hAnsi="Cambria"/>
          <w:szCs w:val="22"/>
          <w:lang w:eastAsia="en-US" w:bidi="en-US"/>
        </w:rPr>
        <w:t xml:space="preserve"> (byť potenciálně neplatné)</w:t>
      </w:r>
      <w:r w:rsidRPr="00290FA2">
        <w:rPr>
          <w:rFonts w:ascii="Cambria" w:hAnsi="Cambria"/>
          <w:szCs w:val="22"/>
          <w:lang w:eastAsia="en-US" w:bidi="en-US"/>
        </w:rPr>
        <w:t xml:space="preserve">. </w:t>
      </w:r>
    </w:p>
    <w:p w14:paraId="068DB283" w14:textId="77777777" w:rsidR="0023305B" w:rsidRPr="00290FA2" w:rsidRDefault="0023305B" w:rsidP="002B350F">
      <w:pPr>
        <w:autoSpaceDE/>
        <w:autoSpaceDN/>
        <w:spacing w:after="200"/>
        <w:contextualSpacing/>
        <w:rPr>
          <w:rFonts w:ascii="Cambria" w:hAnsi="Cambria"/>
          <w:szCs w:val="22"/>
          <w:lang w:eastAsia="en-US" w:bidi="en-US"/>
        </w:rPr>
      </w:pPr>
    </w:p>
    <w:p w14:paraId="0505FE52" w14:textId="2A1C20CF" w:rsidR="0023305B" w:rsidRPr="00290FA2" w:rsidRDefault="0023305B" w:rsidP="002B350F">
      <w:pPr>
        <w:autoSpaceDE/>
        <w:autoSpaceDN/>
        <w:spacing w:after="200"/>
        <w:contextualSpacing/>
        <w:rPr>
          <w:rFonts w:ascii="Cambria" w:hAnsi="Cambria"/>
          <w:szCs w:val="22"/>
          <w:lang w:eastAsia="en-US" w:bidi="en-US"/>
        </w:rPr>
      </w:pPr>
      <w:r w:rsidRPr="00290FA2">
        <w:rPr>
          <w:rFonts w:ascii="Cambria" w:hAnsi="Cambria"/>
          <w:szCs w:val="22"/>
          <w:lang w:eastAsia="en-US" w:bidi="en-US"/>
        </w:rPr>
        <w:lastRenderedPageBreak/>
        <w:t xml:space="preserve">Uvedený postup je možný zejména z důvodu, že </w:t>
      </w:r>
      <w:r w:rsidR="000C3DEB">
        <w:rPr>
          <w:rFonts w:ascii="Cambria" w:hAnsi="Cambria"/>
          <w:szCs w:val="22"/>
          <w:lang w:eastAsia="en-US" w:bidi="en-US"/>
        </w:rPr>
        <w:t xml:space="preserve">historicky uzavřené smlouvy </w:t>
      </w:r>
      <w:r w:rsidRPr="00290FA2">
        <w:rPr>
          <w:rFonts w:ascii="Cambria" w:hAnsi="Cambria"/>
          <w:szCs w:val="22"/>
          <w:lang w:eastAsia="en-US" w:bidi="en-US"/>
        </w:rPr>
        <w:t>jsou potenciálně neplatné z důvodu formálních nedostatků, které předcházely jejich uzavření. Pokud budou tyto formální nedostatky odstraněny (dojde k řádnému uveřejnění záměru</w:t>
      </w:r>
      <w:r w:rsidR="007E37E2">
        <w:rPr>
          <w:rFonts w:ascii="Cambria" w:hAnsi="Cambria"/>
          <w:szCs w:val="22"/>
          <w:lang w:eastAsia="en-US" w:bidi="en-US"/>
        </w:rPr>
        <w:t>, schválení příslušnými orgány M</w:t>
      </w:r>
      <w:r w:rsidRPr="00290FA2">
        <w:rPr>
          <w:rFonts w:ascii="Cambria" w:hAnsi="Cambria"/>
          <w:szCs w:val="22"/>
          <w:lang w:eastAsia="en-US" w:bidi="en-US"/>
        </w:rPr>
        <w:t xml:space="preserve">ěstské části a předložení záměru radě HMP dle pravidel Statutu a odůvodnění dalších podmínek dle požadavků </w:t>
      </w:r>
      <w:r w:rsidR="00164804">
        <w:rPr>
          <w:rFonts w:ascii="Cambria" w:hAnsi="Cambria"/>
          <w:szCs w:val="22"/>
          <w:lang w:eastAsia="en-US" w:bidi="en-US"/>
        </w:rPr>
        <w:t>právních předpisů</w:t>
      </w:r>
      <w:r w:rsidRPr="00290FA2">
        <w:rPr>
          <w:rFonts w:ascii="Cambria" w:hAnsi="Cambria"/>
          <w:szCs w:val="22"/>
          <w:lang w:eastAsia="en-US" w:bidi="en-US"/>
        </w:rPr>
        <w:t>)</w:t>
      </w:r>
      <w:r w:rsidR="00206DB9">
        <w:rPr>
          <w:rFonts w:ascii="Cambria" w:hAnsi="Cambria"/>
          <w:szCs w:val="22"/>
          <w:lang w:eastAsia="en-US" w:bidi="en-US"/>
        </w:rPr>
        <w:t>,</w:t>
      </w:r>
      <w:r w:rsidRPr="00290FA2">
        <w:rPr>
          <w:rFonts w:ascii="Cambria" w:hAnsi="Cambria"/>
          <w:szCs w:val="22"/>
          <w:lang w:eastAsia="en-US" w:bidi="en-US"/>
        </w:rPr>
        <w:t xml:space="preserve"> nebrání Městské části a Družstvu postupovat dle takto </w:t>
      </w:r>
      <w:r w:rsidR="00164804">
        <w:rPr>
          <w:rFonts w:ascii="Cambria" w:hAnsi="Cambria"/>
          <w:szCs w:val="22"/>
          <w:lang w:eastAsia="en-US" w:bidi="en-US"/>
        </w:rPr>
        <w:t xml:space="preserve">nově uzavřené </w:t>
      </w:r>
      <w:r w:rsidR="000C3DEB">
        <w:rPr>
          <w:rFonts w:ascii="Cambria" w:hAnsi="Cambria"/>
          <w:szCs w:val="22"/>
          <w:lang w:eastAsia="en-US" w:bidi="en-US"/>
        </w:rPr>
        <w:t>S</w:t>
      </w:r>
      <w:r w:rsidR="00164804">
        <w:rPr>
          <w:rFonts w:ascii="Cambria" w:hAnsi="Cambria"/>
          <w:szCs w:val="22"/>
          <w:lang w:eastAsia="en-US" w:bidi="en-US"/>
        </w:rPr>
        <w:t>mlouvy</w:t>
      </w:r>
      <w:r w:rsidR="000C3DEB">
        <w:rPr>
          <w:rFonts w:ascii="Cambria" w:hAnsi="Cambria"/>
          <w:szCs w:val="22"/>
          <w:lang w:eastAsia="en-US" w:bidi="en-US"/>
        </w:rPr>
        <w:t xml:space="preserve"> o převodu</w:t>
      </w:r>
      <w:r w:rsidRPr="00290FA2">
        <w:rPr>
          <w:rFonts w:ascii="Cambria" w:hAnsi="Cambria"/>
          <w:szCs w:val="22"/>
          <w:lang w:eastAsia="en-US" w:bidi="en-US"/>
        </w:rPr>
        <w:t>.</w:t>
      </w:r>
    </w:p>
    <w:p w14:paraId="201D0628" w14:textId="77777777" w:rsidR="00754D11" w:rsidRPr="00290FA2" w:rsidRDefault="00754D11" w:rsidP="002B350F">
      <w:pPr>
        <w:autoSpaceDE/>
        <w:autoSpaceDN/>
        <w:spacing w:after="200"/>
        <w:contextualSpacing/>
        <w:rPr>
          <w:rFonts w:ascii="Cambria" w:hAnsi="Cambria"/>
          <w:szCs w:val="22"/>
          <w:lang w:eastAsia="en-US" w:bidi="en-US"/>
        </w:rPr>
      </w:pPr>
    </w:p>
    <w:p w14:paraId="658F644B" w14:textId="59F4EA22" w:rsidR="00754D11" w:rsidRPr="00290FA2" w:rsidRDefault="009C78DC" w:rsidP="00754D11">
      <w:pPr>
        <w:pStyle w:val="Odstavecseseznamem"/>
        <w:numPr>
          <w:ilvl w:val="0"/>
          <w:numId w:val="8"/>
        </w:numPr>
        <w:rPr>
          <w:rFonts w:ascii="Cambria" w:hAnsi="Cambria"/>
          <w:b/>
        </w:rPr>
      </w:pPr>
      <w:r>
        <w:rPr>
          <w:rFonts w:ascii="Cambria" w:hAnsi="Cambria"/>
          <w:b/>
        </w:rPr>
        <w:t>Bezúplatnost převodu</w:t>
      </w:r>
    </w:p>
    <w:p w14:paraId="771AE626" w14:textId="1002E018" w:rsidR="0023305B" w:rsidRDefault="00754D11" w:rsidP="0023305B">
      <w:pPr>
        <w:autoSpaceDE/>
        <w:autoSpaceDN/>
        <w:spacing w:after="200"/>
        <w:contextualSpacing/>
        <w:rPr>
          <w:rFonts w:ascii="Cambria" w:hAnsi="Cambria"/>
          <w:szCs w:val="22"/>
          <w:lang w:eastAsia="en-US" w:bidi="en-US"/>
        </w:rPr>
      </w:pPr>
      <w:r w:rsidRPr="00290FA2">
        <w:rPr>
          <w:rFonts w:ascii="Cambria" w:hAnsi="Cambria"/>
          <w:szCs w:val="22"/>
          <w:lang w:eastAsia="en-US" w:bidi="en-US"/>
        </w:rPr>
        <w:t xml:space="preserve">Městská část či HMP jsou dle Zákona o HMP povinny postupovat při převodu </w:t>
      </w:r>
      <w:r w:rsidR="00281C2B">
        <w:rPr>
          <w:rFonts w:ascii="Cambria" w:hAnsi="Cambria"/>
          <w:szCs w:val="22"/>
          <w:lang w:eastAsia="en-US" w:bidi="en-US"/>
        </w:rPr>
        <w:t xml:space="preserve">nemovitého </w:t>
      </w:r>
      <w:r w:rsidRPr="00290FA2">
        <w:rPr>
          <w:rFonts w:ascii="Cambria" w:hAnsi="Cambria"/>
          <w:szCs w:val="22"/>
          <w:lang w:eastAsia="en-US" w:bidi="en-US"/>
        </w:rPr>
        <w:t>majetku do vlastnictví třetí osoby tak, aby došlo k převodu takového majetku za cenu v čase a místě obvyklou</w:t>
      </w:r>
      <w:r w:rsidR="0023305B" w:rsidRPr="00290FA2">
        <w:rPr>
          <w:rFonts w:ascii="Cambria" w:hAnsi="Cambria"/>
          <w:szCs w:val="22"/>
          <w:lang w:eastAsia="en-US" w:bidi="en-US"/>
        </w:rPr>
        <w:t>. Odchylka od ceny v čase a místě obvyklé</w:t>
      </w:r>
      <w:r w:rsidR="00281C2B">
        <w:rPr>
          <w:rFonts w:ascii="Cambria" w:hAnsi="Cambria"/>
          <w:szCs w:val="22"/>
          <w:lang w:eastAsia="en-US" w:bidi="en-US"/>
        </w:rPr>
        <w:t xml:space="preserve"> je principálně možná, </w:t>
      </w:r>
      <w:r w:rsidR="0023305B" w:rsidRPr="00290FA2">
        <w:rPr>
          <w:rFonts w:ascii="Cambria" w:hAnsi="Cambria"/>
          <w:szCs w:val="22"/>
          <w:lang w:eastAsia="en-US" w:bidi="en-US"/>
        </w:rPr>
        <w:t xml:space="preserve">musí </w:t>
      </w:r>
      <w:r w:rsidR="00281C2B">
        <w:rPr>
          <w:rFonts w:ascii="Cambria" w:hAnsi="Cambria"/>
          <w:szCs w:val="22"/>
          <w:lang w:eastAsia="en-US" w:bidi="en-US"/>
        </w:rPr>
        <w:t xml:space="preserve">však </w:t>
      </w:r>
      <w:r w:rsidR="0023305B" w:rsidRPr="00290FA2">
        <w:rPr>
          <w:rFonts w:ascii="Cambria" w:hAnsi="Cambria"/>
          <w:szCs w:val="22"/>
          <w:lang w:eastAsia="en-US" w:bidi="en-US"/>
        </w:rPr>
        <w:t>být řádně zdůvodněna</w:t>
      </w:r>
      <w:r w:rsidR="00B24573" w:rsidRPr="00290FA2">
        <w:rPr>
          <w:rFonts w:ascii="Cambria" w:hAnsi="Cambria"/>
          <w:szCs w:val="22"/>
          <w:lang w:eastAsia="en-US" w:bidi="en-US"/>
        </w:rPr>
        <w:t xml:space="preserve"> (viz § 36 Zákona o HMP)</w:t>
      </w:r>
      <w:r w:rsidR="0023305B" w:rsidRPr="00290FA2">
        <w:rPr>
          <w:rFonts w:ascii="Cambria" w:hAnsi="Cambria"/>
          <w:szCs w:val="22"/>
          <w:lang w:eastAsia="en-US" w:bidi="en-US"/>
        </w:rPr>
        <w:t>.</w:t>
      </w:r>
    </w:p>
    <w:p w14:paraId="0EEB2FF0" w14:textId="77777777" w:rsidR="000C3DEB" w:rsidRDefault="000C3DEB" w:rsidP="0023305B">
      <w:pPr>
        <w:autoSpaceDE/>
        <w:autoSpaceDN/>
        <w:spacing w:after="200"/>
        <w:contextualSpacing/>
        <w:rPr>
          <w:rFonts w:ascii="Cambria" w:hAnsi="Cambria"/>
          <w:szCs w:val="22"/>
          <w:lang w:eastAsia="en-US" w:bidi="en-US"/>
        </w:rPr>
      </w:pPr>
    </w:p>
    <w:p w14:paraId="33B73021" w14:textId="58687741" w:rsidR="000C3DEB" w:rsidRDefault="000C3DEB" w:rsidP="0023305B">
      <w:pPr>
        <w:autoSpaceDE/>
        <w:autoSpaceDN/>
        <w:spacing w:after="200"/>
        <w:contextualSpacing/>
        <w:rPr>
          <w:rFonts w:ascii="Cambria" w:hAnsi="Cambria"/>
          <w:szCs w:val="22"/>
          <w:lang w:eastAsia="en-US" w:bidi="en-US"/>
        </w:rPr>
      </w:pPr>
      <w:r>
        <w:rPr>
          <w:rFonts w:ascii="Cambria" w:hAnsi="Cambria"/>
          <w:szCs w:val="22"/>
          <w:lang w:eastAsia="en-US" w:bidi="en-US"/>
        </w:rPr>
        <w:t>Návrh Smlouvy o převodu vychází ze skutečnosti, že mezi stranami nebylo historicky uvažováno o tom, že by převod Podílu na budově měl být koncipován jako úplatný</w:t>
      </w:r>
      <w:r w:rsidR="00037EAB">
        <w:rPr>
          <w:rFonts w:ascii="Cambria" w:hAnsi="Cambria"/>
          <w:szCs w:val="22"/>
          <w:lang w:eastAsia="en-US" w:bidi="en-US"/>
        </w:rPr>
        <w:t>, byť toto nebylo jednoznačně uvedeno ve Smlouvě o sdružení</w:t>
      </w:r>
      <w:r>
        <w:rPr>
          <w:rFonts w:ascii="Cambria" w:hAnsi="Cambria"/>
          <w:szCs w:val="22"/>
          <w:lang w:eastAsia="en-US" w:bidi="en-US"/>
        </w:rPr>
        <w:t xml:space="preserve">. </w:t>
      </w:r>
    </w:p>
    <w:p w14:paraId="4BF2D6F1" w14:textId="77777777" w:rsidR="000C3DEB" w:rsidRDefault="000C3DEB" w:rsidP="0023305B">
      <w:pPr>
        <w:autoSpaceDE/>
        <w:autoSpaceDN/>
        <w:spacing w:after="200"/>
        <w:contextualSpacing/>
        <w:rPr>
          <w:rFonts w:ascii="Cambria" w:hAnsi="Cambria"/>
          <w:szCs w:val="22"/>
          <w:lang w:eastAsia="en-US" w:bidi="en-US"/>
        </w:rPr>
      </w:pPr>
    </w:p>
    <w:p w14:paraId="543A6EDF" w14:textId="61916102" w:rsidR="000C3DEB" w:rsidRPr="00901A69" w:rsidRDefault="000C3DEB" w:rsidP="000C3DEB">
      <w:pPr>
        <w:rPr>
          <w:rFonts w:ascii="Cambria" w:hAnsi="Cambria"/>
        </w:rPr>
      </w:pPr>
      <w:r w:rsidRPr="00901A69">
        <w:rPr>
          <w:rFonts w:ascii="Cambria" w:hAnsi="Cambria"/>
        </w:rPr>
        <w:t>Bezúplatnost převodu vyplývá z právního a</w:t>
      </w:r>
      <w:r w:rsidR="00901A69">
        <w:rPr>
          <w:rFonts w:ascii="Cambria" w:hAnsi="Cambria"/>
        </w:rPr>
        <w:t xml:space="preserve"> celkového kontextu vývoje věci:</w:t>
      </w:r>
    </w:p>
    <w:p w14:paraId="60BC3647" w14:textId="77777777" w:rsidR="000C3DEB" w:rsidRPr="001B138B" w:rsidRDefault="000C3DEB" w:rsidP="000C3DEB">
      <w:pPr>
        <w:pStyle w:val="Odstavecseseznamem"/>
        <w:numPr>
          <w:ilvl w:val="0"/>
          <w:numId w:val="37"/>
        </w:numPr>
        <w:spacing w:after="160" w:line="259" w:lineRule="auto"/>
        <w:rPr>
          <w:rFonts w:ascii="Cambria" w:hAnsi="Cambria"/>
        </w:rPr>
      </w:pPr>
      <w:r w:rsidRPr="001B138B">
        <w:rPr>
          <w:rFonts w:ascii="Cambria" w:hAnsi="Cambria"/>
        </w:rPr>
        <w:t>Žádná doposud uzavřená smlouva neuváděla ničeho o tom, že vypořádání Podílu na budově bude úplatné,</w:t>
      </w:r>
    </w:p>
    <w:p w14:paraId="2F7B36C2" w14:textId="3AB3D706" w:rsidR="000C3DEB" w:rsidRPr="001B138B" w:rsidRDefault="000C3DEB" w:rsidP="000C3DEB">
      <w:pPr>
        <w:pStyle w:val="Odstavecseseznamem"/>
        <w:numPr>
          <w:ilvl w:val="0"/>
          <w:numId w:val="37"/>
        </w:numPr>
        <w:spacing w:after="160" w:line="259" w:lineRule="auto"/>
        <w:rPr>
          <w:rFonts w:ascii="Cambria" w:hAnsi="Cambria"/>
        </w:rPr>
      </w:pPr>
      <w:r w:rsidRPr="001B138B">
        <w:rPr>
          <w:rFonts w:ascii="Cambria" w:hAnsi="Cambria"/>
        </w:rPr>
        <w:t>Dohoda o rozpuštění sdružení hovoří výslovně o bezúplatném vypořádání z hlediska převodu podílu na budově</w:t>
      </w:r>
      <w:r w:rsidR="00037EAB">
        <w:rPr>
          <w:rFonts w:ascii="Cambria" w:hAnsi="Cambria"/>
        </w:rPr>
        <w:t>,</w:t>
      </w:r>
    </w:p>
    <w:p w14:paraId="24F078B6" w14:textId="204CD5ED" w:rsidR="000C3DEB" w:rsidRPr="001B138B" w:rsidRDefault="000C3DEB" w:rsidP="000C3DEB">
      <w:pPr>
        <w:pStyle w:val="Odstavecseseznamem"/>
        <w:numPr>
          <w:ilvl w:val="0"/>
          <w:numId w:val="37"/>
        </w:numPr>
        <w:spacing w:after="160" w:line="259" w:lineRule="auto"/>
        <w:rPr>
          <w:rFonts w:ascii="Cambria" w:hAnsi="Cambria"/>
        </w:rPr>
      </w:pPr>
      <w:r w:rsidRPr="001B138B">
        <w:rPr>
          <w:rFonts w:ascii="Cambria" w:hAnsi="Cambria"/>
        </w:rPr>
        <w:t>Z dostupných zdrojů, zejména informací od zúčastněných osob nebylo nikdy uvažováno o úplatném převodu</w:t>
      </w:r>
      <w:r w:rsidR="00037EAB">
        <w:rPr>
          <w:rFonts w:ascii="Cambria" w:hAnsi="Cambria"/>
        </w:rPr>
        <w:t>,</w:t>
      </w:r>
    </w:p>
    <w:p w14:paraId="3853957D" w14:textId="3EB7A948" w:rsidR="000C3DEB" w:rsidRPr="001B138B" w:rsidRDefault="000C3DEB" w:rsidP="000C3DEB">
      <w:pPr>
        <w:pStyle w:val="Odstavecseseznamem"/>
        <w:numPr>
          <w:ilvl w:val="0"/>
          <w:numId w:val="37"/>
        </w:numPr>
        <w:spacing w:after="160" w:line="259" w:lineRule="auto"/>
        <w:rPr>
          <w:rFonts w:ascii="Cambria" w:hAnsi="Cambria"/>
        </w:rPr>
      </w:pPr>
      <w:r w:rsidRPr="001B138B">
        <w:rPr>
          <w:rFonts w:ascii="Cambria" w:hAnsi="Cambria"/>
        </w:rPr>
        <w:t>Městská část ani HMP do výstavby Budovy ani Provozu neinvestovaly vlastních finanční prostředky</w:t>
      </w:r>
      <w:r w:rsidR="00037EAB">
        <w:rPr>
          <w:rFonts w:ascii="Cambria" w:hAnsi="Cambria"/>
        </w:rPr>
        <w:t>,</w:t>
      </w:r>
      <w:r w:rsidRPr="001B138B">
        <w:rPr>
          <w:rFonts w:ascii="Cambria" w:hAnsi="Cambria"/>
        </w:rPr>
        <w:t xml:space="preserve"> </w:t>
      </w:r>
    </w:p>
    <w:p w14:paraId="63A31CE8" w14:textId="77777777" w:rsidR="00037EAB" w:rsidRDefault="000C3DEB" w:rsidP="000C3DEB">
      <w:pPr>
        <w:pStyle w:val="Odstavecseseznamem"/>
        <w:numPr>
          <w:ilvl w:val="0"/>
          <w:numId w:val="37"/>
        </w:numPr>
        <w:spacing w:after="160" w:line="259" w:lineRule="auto"/>
        <w:rPr>
          <w:rFonts w:ascii="Cambria" w:hAnsi="Cambria"/>
        </w:rPr>
      </w:pPr>
      <w:r w:rsidRPr="001B138B">
        <w:rPr>
          <w:rFonts w:ascii="Cambria" w:hAnsi="Cambria"/>
        </w:rPr>
        <w:t xml:space="preserve">Jakákoliv hypotetická úplata by směřovala k tomu, že by Družstvo fakticky vracelo část </w:t>
      </w:r>
      <w:r w:rsidRPr="001B138B">
        <w:rPr>
          <w:rFonts w:ascii="Cambria" w:hAnsi="Cambria"/>
        </w:rPr>
        <w:t>poskytnuté dotace</w:t>
      </w:r>
      <w:r w:rsidR="00037EAB">
        <w:rPr>
          <w:rFonts w:ascii="Cambria" w:hAnsi="Cambria"/>
        </w:rPr>
        <w:t>,</w:t>
      </w:r>
    </w:p>
    <w:p w14:paraId="2491ADE1" w14:textId="71308771" w:rsidR="00037EAB" w:rsidRDefault="00037EAB" w:rsidP="000C3DEB">
      <w:pPr>
        <w:pStyle w:val="Odstavecseseznamem"/>
        <w:numPr>
          <w:ilvl w:val="0"/>
          <w:numId w:val="37"/>
        </w:numPr>
        <w:spacing w:after="160" w:line="259" w:lineRule="auto"/>
        <w:rPr>
          <w:rFonts w:ascii="Cambria" w:hAnsi="Cambria"/>
        </w:rPr>
      </w:pPr>
      <w:r>
        <w:rPr>
          <w:rFonts w:ascii="Cambria" w:hAnsi="Cambria"/>
        </w:rPr>
        <w:t xml:space="preserve">Výše Dotace proti výši vkladu Družstva byla minoritní. Bez finančních vkladů Družstva by k výstavbě Budovy </w:t>
      </w:r>
      <w:r w:rsidR="000458D6">
        <w:rPr>
          <w:rFonts w:ascii="Cambria" w:hAnsi="Cambria"/>
        </w:rPr>
        <w:t xml:space="preserve">pravděpodobně vůbec </w:t>
      </w:r>
      <w:r>
        <w:rPr>
          <w:rFonts w:ascii="Cambria" w:hAnsi="Cambria"/>
        </w:rPr>
        <w:t>nedošlo. Družstvo dle Kupní smlouvy odkoupilo Pozemky pod Budovou a v bezprostředním okolí.</w:t>
      </w:r>
    </w:p>
    <w:p w14:paraId="33D57FAF" w14:textId="60DA1C7E" w:rsidR="00205790" w:rsidRDefault="00205790" w:rsidP="000C3DEB">
      <w:pPr>
        <w:pStyle w:val="Odstavecseseznamem"/>
        <w:numPr>
          <w:ilvl w:val="0"/>
          <w:numId w:val="37"/>
        </w:numPr>
        <w:spacing w:after="160" w:line="259" w:lineRule="auto"/>
        <w:rPr>
          <w:rFonts w:ascii="Cambria" w:hAnsi="Cambria"/>
        </w:rPr>
      </w:pPr>
      <w:r>
        <w:rPr>
          <w:rFonts w:ascii="Cambria" w:hAnsi="Cambria"/>
        </w:rPr>
        <w:t>Podíl Městské části na Budově neodpovídá výši Dotace ani vkladům Městské části do Sdružení a byl stanoven podmínkami Dotace, a to přednostně za účelem zajištění kontroly Městské části nad výstavbou a způsobem užití Budovy k nájemnímu bydlení.</w:t>
      </w:r>
    </w:p>
    <w:p w14:paraId="40A49788" w14:textId="53E8DF42" w:rsidR="000C3DEB" w:rsidRPr="00037EAB" w:rsidRDefault="000C3DEB" w:rsidP="00037EAB">
      <w:pPr>
        <w:pStyle w:val="Odstavecseseznamem"/>
        <w:numPr>
          <w:ilvl w:val="0"/>
          <w:numId w:val="37"/>
        </w:numPr>
        <w:spacing w:after="160" w:line="259" w:lineRule="auto"/>
        <w:rPr>
          <w:rFonts w:ascii="Cambria" w:hAnsi="Cambria"/>
        </w:rPr>
      </w:pPr>
      <w:r w:rsidRPr="00037EAB">
        <w:rPr>
          <w:rFonts w:ascii="Cambria" w:hAnsi="Cambria"/>
        </w:rPr>
        <w:t>Jakákoliv vyžadovaná úplata by byla v rozporu s legitimním očekáváním Družstva, resp. členů Družstva.</w:t>
      </w:r>
    </w:p>
    <w:p w14:paraId="5F54C4FB" w14:textId="1072A9B2" w:rsidR="00DE5800" w:rsidRDefault="00DE5800" w:rsidP="00DE5800">
      <w:pPr>
        <w:rPr>
          <w:rFonts w:ascii="Cambria" w:hAnsi="Cambria"/>
          <w:szCs w:val="22"/>
        </w:rPr>
      </w:pPr>
      <w:r w:rsidRPr="00DE5800">
        <w:rPr>
          <w:rFonts w:ascii="Cambria" w:hAnsi="Cambria"/>
          <w:szCs w:val="22"/>
        </w:rPr>
        <w:t xml:space="preserve">S ohledem na </w:t>
      </w:r>
      <w:r w:rsidRPr="00DE5800">
        <w:rPr>
          <w:rFonts w:ascii="Cambria" w:hAnsi="Cambria"/>
          <w:szCs w:val="22"/>
        </w:rPr>
        <w:t xml:space="preserve">historický vývoj problematiky i skutečnost, že případnou neplatnost </w:t>
      </w:r>
      <w:r w:rsidR="000C3DEB">
        <w:rPr>
          <w:rFonts w:ascii="Cambria" w:hAnsi="Cambria"/>
          <w:szCs w:val="22"/>
        </w:rPr>
        <w:t xml:space="preserve">uzavřených smluv </w:t>
      </w:r>
      <w:r w:rsidRPr="00DE5800">
        <w:rPr>
          <w:rFonts w:ascii="Cambria" w:hAnsi="Cambria"/>
          <w:szCs w:val="22"/>
        </w:rPr>
        <w:t xml:space="preserve">mohla zapříčinit primárně Městská část, mohl by být </w:t>
      </w:r>
      <w:r w:rsidR="000C3DEB">
        <w:rPr>
          <w:rFonts w:ascii="Cambria" w:hAnsi="Cambria"/>
          <w:szCs w:val="22"/>
        </w:rPr>
        <w:t>požadavek na jakoukoliv úplatu považován za rozporný</w:t>
      </w:r>
      <w:r w:rsidRPr="00DE5800">
        <w:rPr>
          <w:rFonts w:ascii="Cambria" w:hAnsi="Cambria"/>
          <w:szCs w:val="22"/>
        </w:rPr>
        <w:t xml:space="preserve"> se zásadami, na kterých je založen </w:t>
      </w:r>
      <w:r w:rsidR="00037EAB">
        <w:rPr>
          <w:rFonts w:ascii="Cambria" w:hAnsi="Cambria"/>
          <w:szCs w:val="22"/>
        </w:rPr>
        <w:t>zák. č. 89/2012 Sb., o</w:t>
      </w:r>
      <w:r w:rsidRPr="00DE5800">
        <w:rPr>
          <w:rFonts w:ascii="Cambria" w:hAnsi="Cambria"/>
          <w:szCs w:val="22"/>
        </w:rPr>
        <w:t>bčanský zákoník</w:t>
      </w:r>
      <w:r w:rsidR="00037EAB">
        <w:rPr>
          <w:rFonts w:ascii="Cambria" w:hAnsi="Cambria"/>
          <w:szCs w:val="22"/>
        </w:rPr>
        <w:t xml:space="preserve"> (dále jen „</w:t>
      </w:r>
      <w:r w:rsidR="00037EAB" w:rsidRPr="000458D6">
        <w:rPr>
          <w:rFonts w:ascii="Cambria" w:hAnsi="Cambria"/>
          <w:b/>
          <w:szCs w:val="22"/>
        </w:rPr>
        <w:t>Občanský zákoník</w:t>
      </w:r>
      <w:r w:rsidR="00037EAB">
        <w:rPr>
          <w:rFonts w:ascii="Cambria" w:hAnsi="Cambria"/>
          <w:szCs w:val="22"/>
        </w:rPr>
        <w:t>“)</w:t>
      </w:r>
      <w:r w:rsidRPr="00DE5800">
        <w:rPr>
          <w:rFonts w:ascii="Cambria" w:hAnsi="Cambria"/>
          <w:szCs w:val="22"/>
        </w:rPr>
        <w:t>.</w:t>
      </w:r>
    </w:p>
    <w:p w14:paraId="247A1EEF" w14:textId="4B614361" w:rsidR="00281C2B" w:rsidRDefault="00281C2B" w:rsidP="0023305B">
      <w:pPr>
        <w:autoSpaceDE/>
        <w:autoSpaceDN/>
        <w:spacing w:after="200"/>
        <w:contextualSpacing/>
        <w:rPr>
          <w:rFonts w:ascii="Cambria" w:hAnsi="Cambria"/>
          <w:szCs w:val="22"/>
          <w:lang w:eastAsia="en-US" w:bidi="en-US"/>
        </w:rPr>
      </w:pPr>
      <w:r w:rsidRPr="00290FA2">
        <w:rPr>
          <w:rFonts w:ascii="Cambria" w:hAnsi="Cambria"/>
          <w:szCs w:val="22"/>
          <w:lang w:eastAsia="en-US" w:bidi="en-US"/>
        </w:rPr>
        <w:t xml:space="preserve">Jak je uvedeno obecně výše, klíčové je řádné </w:t>
      </w:r>
      <w:r w:rsidRPr="00290FA2">
        <w:rPr>
          <w:rFonts w:ascii="Cambria" w:hAnsi="Cambria"/>
          <w:szCs w:val="22"/>
          <w:lang w:eastAsia="en-US" w:bidi="en-US"/>
        </w:rPr>
        <w:t xml:space="preserve">odůvodnění odchylky od ceny v čase a místě obvyklé. </w:t>
      </w:r>
      <w:r w:rsidR="006A1FB1">
        <w:rPr>
          <w:rFonts w:ascii="Cambria" w:hAnsi="Cambria"/>
          <w:szCs w:val="22"/>
          <w:lang w:eastAsia="en-US" w:bidi="en-US"/>
        </w:rPr>
        <w:t>Další o</w:t>
      </w:r>
      <w:r>
        <w:rPr>
          <w:rFonts w:ascii="Cambria" w:hAnsi="Cambria"/>
          <w:szCs w:val="22"/>
          <w:lang w:eastAsia="en-US" w:bidi="en-US"/>
        </w:rPr>
        <w:t>důvodnění odchylky</w:t>
      </w:r>
      <w:r w:rsidR="00A728DA">
        <w:rPr>
          <w:rFonts w:ascii="Cambria" w:hAnsi="Cambria"/>
          <w:szCs w:val="22"/>
          <w:lang w:eastAsia="en-US" w:bidi="en-US"/>
        </w:rPr>
        <w:t xml:space="preserve"> od ceny Pozemků v čase a místě obvyklé</w:t>
      </w:r>
      <w:r>
        <w:rPr>
          <w:rFonts w:ascii="Cambria" w:hAnsi="Cambria"/>
          <w:szCs w:val="22"/>
          <w:lang w:eastAsia="en-US" w:bidi="en-US"/>
        </w:rPr>
        <w:t xml:space="preserve"> je pak uvedeno v násl</w:t>
      </w:r>
      <w:r w:rsidR="00A728DA">
        <w:rPr>
          <w:rFonts w:ascii="Cambria" w:hAnsi="Cambria"/>
          <w:szCs w:val="22"/>
          <w:lang w:eastAsia="en-US" w:bidi="en-US"/>
        </w:rPr>
        <w:t xml:space="preserve">edujících bodech tohoto shrnutí, zejména v bodě </w:t>
      </w:r>
      <w:r w:rsidR="009A100C">
        <w:rPr>
          <w:rFonts w:ascii="Cambria" w:hAnsi="Cambria"/>
          <w:szCs w:val="22"/>
          <w:lang w:eastAsia="en-US" w:bidi="en-US"/>
        </w:rPr>
        <w:t>7.</w:t>
      </w:r>
    </w:p>
    <w:p w14:paraId="2252A469" w14:textId="11E41C82" w:rsidR="00D11A3C" w:rsidRDefault="00D11A3C" w:rsidP="0023305B">
      <w:pPr>
        <w:autoSpaceDE/>
        <w:autoSpaceDN/>
        <w:spacing w:after="200"/>
        <w:contextualSpacing/>
        <w:rPr>
          <w:rFonts w:ascii="Cambria" w:hAnsi="Cambria"/>
          <w:szCs w:val="22"/>
          <w:lang w:eastAsia="en-US" w:bidi="en-US"/>
        </w:rPr>
      </w:pPr>
    </w:p>
    <w:p w14:paraId="12BC8D5E" w14:textId="40B69637" w:rsidR="00BE3BEC" w:rsidRPr="00290FA2" w:rsidRDefault="000864B8" w:rsidP="00BE3BEC">
      <w:pPr>
        <w:numPr>
          <w:ilvl w:val="0"/>
          <w:numId w:val="8"/>
        </w:numPr>
        <w:autoSpaceDE/>
        <w:autoSpaceDN/>
        <w:spacing w:after="200"/>
        <w:contextualSpacing/>
        <w:rPr>
          <w:rFonts w:ascii="Cambria" w:hAnsi="Cambria"/>
          <w:b/>
          <w:szCs w:val="22"/>
          <w:lang w:eastAsia="en-US" w:bidi="en-US"/>
        </w:rPr>
      </w:pPr>
      <w:r>
        <w:rPr>
          <w:rFonts w:ascii="Cambria" w:hAnsi="Cambria"/>
          <w:b/>
          <w:szCs w:val="22"/>
          <w:lang w:eastAsia="en-US" w:bidi="en-US"/>
        </w:rPr>
        <w:t>Navržené řešení respektuje o</w:t>
      </w:r>
      <w:r w:rsidR="00BE3BEC" w:rsidRPr="00290FA2">
        <w:rPr>
          <w:rFonts w:ascii="Cambria" w:hAnsi="Cambria"/>
          <w:b/>
          <w:szCs w:val="22"/>
          <w:lang w:eastAsia="en-US" w:bidi="en-US"/>
        </w:rPr>
        <w:t>chran</w:t>
      </w:r>
      <w:r>
        <w:rPr>
          <w:rFonts w:ascii="Cambria" w:hAnsi="Cambria"/>
          <w:b/>
          <w:szCs w:val="22"/>
          <w:lang w:eastAsia="en-US" w:bidi="en-US"/>
        </w:rPr>
        <w:t>u</w:t>
      </w:r>
      <w:r w:rsidR="00BE3BEC" w:rsidRPr="00290FA2">
        <w:rPr>
          <w:rFonts w:ascii="Cambria" w:hAnsi="Cambria"/>
          <w:b/>
          <w:szCs w:val="22"/>
          <w:lang w:eastAsia="en-US" w:bidi="en-US"/>
        </w:rPr>
        <w:t xml:space="preserve"> dobré v</w:t>
      </w:r>
      <w:r w:rsidR="00515600" w:rsidRPr="00290FA2">
        <w:rPr>
          <w:rFonts w:ascii="Cambria" w:hAnsi="Cambria"/>
          <w:b/>
          <w:szCs w:val="22"/>
          <w:lang w:eastAsia="en-US" w:bidi="en-US"/>
        </w:rPr>
        <w:t>í</w:t>
      </w:r>
      <w:r w:rsidR="00BE3BEC" w:rsidRPr="00290FA2">
        <w:rPr>
          <w:rFonts w:ascii="Cambria" w:hAnsi="Cambria"/>
          <w:b/>
          <w:szCs w:val="22"/>
          <w:lang w:eastAsia="en-US" w:bidi="en-US"/>
        </w:rPr>
        <w:t>ry a legitimní očekávání družstva</w:t>
      </w:r>
      <w:r w:rsidR="00801B5B">
        <w:rPr>
          <w:rFonts w:ascii="Cambria" w:hAnsi="Cambria"/>
          <w:b/>
          <w:szCs w:val="22"/>
          <w:lang w:eastAsia="en-US" w:bidi="en-US"/>
        </w:rPr>
        <w:t xml:space="preserve"> i </w:t>
      </w:r>
      <w:r w:rsidR="009C78DC">
        <w:rPr>
          <w:rFonts w:ascii="Cambria" w:hAnsi="Cambria"/>
          <w:b/>
          <w:szCs w:val="22"/>
          <w:lang w:eastAsia="en-US" w:bidi="en-US"/>
        </w:rPr>
        <w:t>dřívějších prohlášení měst</w:t>
      </w:r>
      <w:r w:rsidR="009A100C">
        <w:rPr>
          <w:rFonts w:ascii="Cambria" w:hAnsi="Cambria"/>
          <w:b/>
          <w:szCs w:val="22"/>
          <w:lang w:eastAsia="en-US" w:bidi="en-US"/>
        </w:rPr>
        <w:t>s</w:t>
      </w:r>
      <w:r w:rsidR="009C78DC">
        <w:rPr>
          <w:rFonts w:ascii="Cambria" w:hAnsi="Cambria"/>
          <w:b/>
          <w:szCs w:val="22"/>
          <w:lang w:eastAsia="en-US" w:bidi="en-US"/>
        </w:rPr>
        <w:t>ké části</w:t>
      </w:r>
    </w:p>
    <w:p w14:paraId="214379E5" w14:textId="77777777" w:rsidR="00901A69" w:rsidRDefault="00901A69" w:rsidP="00BE3BEC">
      <w:pPr>
        <w:rPr>
          <w:rFonts w:ascii="Cambria" w:hAnsi="Cambria"/>
          <w:szCs w:val="22"/>
        </w:rPr>
      </w:pPr>
    </w:p>
    <w:p w14:paraId="0C635415" w14:textId="1724460D" w:rsidR="00BE3BEC" w:rsidRPr="00290FA2" w:rsidRDefault="00BE3BEC" w:rsidP="00BE3BEC">
      <w:pPr>
        <w:rPr>
          <w:rFonts w:ascii="Cambria" w:hAnsi="Cambria"/>
          <w:szCs w:val="22"/>
        </w:rPr>
      </w:pPr>
      <w:r w:rsidRPr="00290FA2">
        <w:rPr>
          <w:rFonts w:ascii="Cambria" w:hAnsi="Cambria"/>
          <w:szCs w:val="22"/>
        </w:rPr>
        <w:t>Z hlediska argumentace směřující k  převodu</w:t>
      </w:r>
      <w:r w:rsidR="00164804">
        <w:rPr>
          <w:rFonts w:ascii="Cambria" w:hAnsi="Cambria"/>
          <w:szCs w:val="22"/>
        </w:rPr>
        <w:t xml:space="preserve"> </w:t>
      </w:r>
      <w:r w:rsidR="000C3DEB">
        <w:rPr>
          <w:rFonts w:ascii="Cambria" w:hAnsi="Cambria"/>
          <w:szCs w:val="22"/>
        </w:rPr>
        <w:t>Podílu na budově</w:t>
      </w:r>
      <w:r w:rsidR="000C3DEB" w:rsidRPr="00290FA2">
        <w:rPr>
          <w:rFonts w:ascii="Cambria" w:hAnsi="Cambria"/>
          <w:szCs w:val="22"/>
        </w:rPr>
        <w:t xml:space="preserve"> </w:t>
      </w:r>
      <w:r w:rsidRPr="00290FA2">
        <w:rPr>
          <w:rFonts w:ascii="Cambria" w:hAnsi="Cambria"/>
          <w:szCs w:val="22"/>
        </w:rPr>
        <w:t>je pak třeba zmínit dobrou víru</w:t>
      </w:r>
      <w:r w:rsidR="00D94587" w:rsidRPr="00290FA2">
        <w:rPr>
          <w:rFonts w:ascii="Cambria" w:hAnsi="Cambria"/>
          <w:szCs w:val="22"/>
        </w:rPr>
        <w:t xml:space="preserve"> a legitimní očekávání Družstva a jeho členů,</w:t>
      </w:r>
      <w:r w:rsidRPr="00290FA2">
        <w:rPr>
          <w:rFonts w:ascii="Cambria" w:hAnsi="Cambria"/>
          <w:szCs w:val="22"/>
        </w:rPr>
        <w:t xml:space="preserve"> když po období několika let tyto osoby legitimně a v dobré v</w:t>
      </w:r>
      <w:r w:rsidR="00C24743" w:rsidRPr="00290FA2">
        <w:rPr>
          <w:rFonts w:ascii="Cambria" w:hAnsi="Cambria"/>
          <w:szCs w:val="22"/>
        </w:rPr>
        <w:t>í</w:t>
      </w:r>
      <w:r w:rsidRPr="00290FA2">
        <w:rPr>
          <w:rFonts w:ascii="Cambria" w:hAnsi="Cambria"/>
          <w:szCs w:val="22"/>
        </w:rPr>
        <w:t xml:space="preserve">ře předpokládaly, včetně </w:t>
      </w:r>
      <w:r w:rsidR="00D94587" w:rsidRPr="00290FA2">
        <w:rPr>
          <w:rFonts w:ascii="Cambria" w:hAnsi="Cambria"/>
          <w:szCs w:val="22"/>
        </w:rPr>
        <w:t xml:space="preserve">ostatně i </w:t>
      </w:r>
      <w:r w:rsidRPr="00290FA2">
        <w:rPr>
          <w:rFonts w:ascii="Cambria" w:hAnsi="Cambria"/>
          <w:szCs w:val="22"/>
        </w:rPr>
        <w:t xml:space="preserve">samotné Městské části, že dojde k převodu </w:t>
      </w:r>
      <w:r w:rsidR="000C3DEB">
        <w:rPr>
          <w:rFonts w:ascii="Cambria" w:hAnsi="Cambria"/>
          <w:szCs w:val="22"/>
        </w:rPr>
        <w:t xml:space="preserve">Podílu na budově bezúplatně. </w:t>
      </w:r>
      <w:r w:rsidR="00D94587" w:rsidRPr="00290FA2">
        <w:rPr>
          <w:rFonts w:ascii="Cambria" w:hAnsi="Cambria"/>
          <w:szCs w:val="22"/>
        </w:rPr>
        <w:t>V tomto ohledu docházelo</w:t>
      </w:r>
      <w:r w:rsidR="00C24743" w:rsidRPr="00290FA2">
        <w:rPr>
          <w:rFonts w:ascii="Cambria" w:hAnsi="Cambria"/>
          <w:szCs w:val="22"/>
        </w:rPr>
        <w:t xml:space="preserve"> i k převodu družstevních pod</w:t>
      </w:r>
      <w:r w:rsidR="00D94587" w:rsidRPr="00290FA2">
        <w:rPr>
          <w:rFonts w:ascii="Cambria" w:hAnsi="Cambria"/>
          <w:szCs w:val="22"/>
        </w:rPr>
        <w:t>í</w:t>
      </w:r>
      <w:r w:rsidR="000B6872" w:rsidRPr="00290FA2">
        <w:rPr>
          <w:rFonts w:ascii="Cambria" w:hAnsi="Cambria"/>
          <w:szCs w:val="22"/>
        </w:rPr>
        <w:t>lů mezi zakládajícími členy Družstva a členy novými.</w:t>
      </w:r>
    </w:p>
    <w:p w14:paraId="07503343" w14:textId="51961A53" w:rsidR="00515600" w:rsidRPr="00290FA2" w:rsidRDefault="00515600" w:rsidP="00BE3BEC">
      <w:pPr>
        <w:rPr>
          <w:rFonts w:ascii="Cambria" w:hAnsi="Cambria"/>
          <w:szCs w:val="22"/>
        </w:rPr>
      </w:pPr>
      <w:r w:rsidRPr="00290FA2">
        <w:rPr>
          <w:rFonts w:ascii="Cambria" w:hAnsi="Cambria"/>
          <w:szCs w:val="22"/>
        </w:rPr>
        <w:t>Toto legitimní očekávání trvalo po celou dobu od podpisu Smlouvy o sdružení a bylo posíleno i uzavřením dalších navazujících smluv, kde byl způsob převodu</w:t>
      </w:r>
      <w:r w:rsidR="000864B8">
        <w:rPr>
          <w:rFonts w:ascii="Cambria" w:hAnsi="Cambria"/>
          <w:szCs w:val="22"/>
        </w:rPr>
        <w:t xml:space="preserve"> </w:t>
      </w:r>
      <w:r w:rsidR="000C3DEB">
        <w:rPr>
          <w:rFonts w:ascii="Cambria" w:hAnsi="Cambria"/>
          <w:szCs w:val="22"/>
        </w:rPr>
        <w:t xml:space="preserve">Podílu na budově </w:t>
      </w:r>
      <w:r w:rsidRPr="00290FA2">
        <w:rPr>
          <w:rFonts w:ascii="Cambria" w:hAnsi="Cambria"/>
          <w:szCs w:val="22"/>
        </w:rPr>
        <w:t>nastíněn a potvrzen</w:t>
      </w:r>
      <w:r w:rsidR="000C3DEB">
        <w:rPr>
          <w:rFonts w:ascii="Cambria" w:hAnsi="Cambria"/>
          <w:szCs w:val="22"/>
        </w:rPr>
        <w:t xml:space="preserve"> jako bezúplatný</w:t>
      </w:r>
      <w:r w:rsidRPr="00290FA2">
        <w:rPr>
          <w:rFonts w:ascii="Cambria" w:hAnsi="Cambria"/>
          <w:szCs w:val="22"/>
        </w:rPr>
        <w:t xml:space="preserve">, tedy konkrétně </w:t>
      </w:r>
      <w:r w:rsidR="00037EAB">
        <w:rPr>
          <w:rFonts w:ascii="Cambria" w:hAnsi="Cambria"/>
          <w:szCs w:val="22"/>
        </w:rPr>
        <w:t xml:space="preserve">v </w:t>
      </w:r>
      <w:r w:rsidRPr="00290FA2">
        <w:rPr>
          <w:rFonts w:ascii="Cambria" w:hAnsi="Cambria"/>
          <w:szCs w:val="22"/>
        </w:rPr>
        <w:t>Dohodě o rozpuštění sdružení</w:t>
      </w:r>
      <w:r w:rsidR="000C3DEB">
        <w:rPr>
          <w:rFonts w:ascii="Cambria" w:hAnsi="Cambria"/>
          <w:szCs w:val="22"/>
        </w:rPr>
        <w:t>.</w:t>
      </w:r>
    </w:p>
    <w:p w14:paraId="7AEA9706" w14:textId="77777777" w:rsidR="00BC7896" w:rsidRPr="00290FA2" w:rsidRDefault="00BC7896" w:rsidP="00BE3BEC">
      <w:pPr>
        <w:rPr>
          <w:rFonts w:ascii="Cambria" w:hAnsi="Cambria"/>
          <w:szCs w:val="22"/>
        </w:rPr>
      </w:pPr>
    </w:p>
    <w:p w14:paraId="3ED9D8E4" w14:textId="6C942A0B" w:rsidR="00A81D58" w:rsidRPr="00290FA2" w:rsidRDefault="00A81D58" w:rsidP="00210FC0">
      <w:pPr>
        <w:pStyle w:val="Odstavecseseznamem"/>
        <w:numPr>
          <w:ilvl w:val="0"/>
          <w:numId w:val="8"/>
        </w:numPr>
        <w:rPr>
          <w:rFonts w:ascii="Cambria" w:hAnsi="Cambria"/>
          <w:b/>
        </w:rPr>
      </w:pPr>
      <w:r w:rsidRPr="00290FA2">
        <w:rPr>
          <w:rFonts w:ascii="Cambria" w:hAnsi="Cambria"/>
          <w:b/>
        </w:rPr>
        <w:t>N</w:t>
      </w:r>
      <w:r w:rsidR="000864B8">
        <w:rPr>
          <w:rFonts w:ascii="Cambria" w:hAnsi="Cambria"/>
          <w:b/>
        </w:rPr>
        <w:t>avržené řešení je v souladu se zásadou, že n</w:t>
      </w:r>
      <w:r w:rsidRPr="00290FA2">
        <w:rPr>
          <w:rFonts w:ascii="Cambria" w:hAnsi="Cambria"/>
          <w:b/>
        </w:rPr>
        <w:t>ikdo nesmí těžit ze svého protiprávního jednání</w:t>
      </w:r>
    </w:p>
    <w:p w14:paraId="2A97338F" w14:textId="4516E253" w:rsidR="003E626B" w:rsidRPr="00290FA2" w:rsidRDefault="00A81D58" w:rsidP="00BE3BEC">
      <w:pPr>
        <w:rPr>
          <w:rFonts w:ascii="Cambria" w:hAnsi="Cambria"/>
          <w:szCs w:val="22"/>
        </w:rPr>
      </w:pPr>
      <w:r w:rsidRPr="00290FA2">
        <w:rPr>
          <w:rFonts w:ascii="Cambria" w:hAnsi="Cambria"/>
          <w:szCs w:val="22"/>
        </w:rPr>
        <w:t xml:space="preserve">Uvedená zásada nyní platného Občanského zákoníku se aplikuje i na smlouvy uzavřené před účinností </w:t>
      </w:r>
      <w:r w:rsidR="007C63CA">
        <w:rPr>
          <w:rFonts w:ascii="Cambria" w:hAnsi="Cambria"/>
          <w:szCs w:val="22"/>
        </w:rPr>
        <w:t>O</w:t>
      </w:r>
      <w:r w:rsidRPr="00290FA2">
        <w:rPr>
          <w:rFonts w:ascii="Cambria" w:hAnsi="Cambria"/>
          <w:szCs w:val="22"/>
        </w:rPr>
        <w:t xml:space="preserve">bčanského zákoníku a tedy na všechny Smlouvy uzavřené mezi </w:t>
      </w:r>
      <w:r w:rsidR="00AE5111" w:rsidRPr="00290FA2">
        <w:rPr>
          <w:rFonts w:ascii="Cambria" w:hAnsi="Cambria"/>
          <w:szCs w:val="22"/>
        </w:rPr>
        <w:t>M</w:t>
      </w:r>
      <w:r w:rsidRPr="00290FA2">
        <w:rPr>
          <w:rFonts w:ascii="Cambria" w:hAnsi="Cambria"/>
          <w:szCs w:val="22"/>
        </w:rPr>
        <w:t>ěst</w:t>
      </w:r>
      <w:r w:rsidR="00FA1C1D">
        <w:rPr>
          <w:rFonts w:ascii="Cambria" w:hAnsi="Cambria"/>
          <w:szCs w:val="22"/>
        </w:rPr>
        <w:t>s</w:t>
      </w:r>
      <w:r w:rsidRPr="00290FA2">
        <w:rPr>
          <w:rFonts w:ascii="Cambria" w:hAnsi="Cambria"/>
          <w:szCs w:val="22"/>
        </w:rPr>
        <w:t>kou částí a Družstvem.</w:t>
      </w:r>
    </w:p>
    <w:p w14:paraId="249F027D" w14:textId="77777777" w:rsidR="00A81D58" w:rsidRPr="00290FA2" w:rsidRDefault="00A81D58" w:rsidP="00BE3BEC">
      <w:pPr>
        <w:rPr>
          <w:rFonts w:ascii="Cambria" w:hAnsi="Cambria"/>
          <w:b/>
          <w:szCs w:val="22"/>
        </w:rPr>
      </w:pPr>
    </w:p>
    <w:p w14:paraId="6C556D84" w14:textId="1314E0C1" w:rsidR="00BE0423" w:rsidRPr="00290FA2" w:rsidRDefault="009A100C" w:rsidP="00BE0423">
      <w:pPr>
        <w:pStyle w:val="Odstavecseseznamem"/>
        <w:numPr>
          <w:ilvl w:val="0"/>
          <w:numId w:val="8"/>
        </w:numPr>
        <w:rPr>
          <w:rFonts w:ascii="Cambria" w:hAnsi="Cambria"/>
          <w:b/>
        </w:rPr>
      </w:pPr>
      <w:r>
        <w:rPr>
          <w:rFonts w:ascii="Cambria" w:hAnsi="Cambria"/>
          <w:b/>
        </w:rPr>
        <w:t>F</w:t>
      </w:r>
      <w:r w:rsidR="00EA0B9F">
        <w:rPr>
          <w:rFonts w:ascii="Cambria" w:hAnsi="Cambria"/>
          <w:b/>
        </w:rPr>
        <w:t>inanční</w:t>
      </w:r>
      <w:r>
        <w:rPr>
          <w:rFonts w:ascii="Cambria" w:hAnsi="Cambria"/>
          <w:b/>
        </w:rPr>
        <w:t>, ekonomické</w:t>
      </w:r>
      <w:r w:rsidR="00EA0B9F">
        <w:rPr>
          <w:rFonts w:ascii="Cambria" w:hAnsi="Cambria"/>
          <w:b/>
        </w:rPr>
        <w:t xml:space="preserve"> </w:t>
      </w:r>
      <w:r w:rsidR="00632ACE">
        <w:rPr>
          <w:rFonts w:ascii="Cambria" w:hAnsi="Cambria"/>
          <w:b/>
        </w:rPr>
        <w:t xml:space="preserve">a jiné </w:t>
      </w:r>
      <w:r w:rsidR="00BE0423" w:rsidRPr="00290FA2">
        <w:rPr>
          <w:rFonts w:ascii="Cambria" w:hAnsi="Cambria"/>
          <w:b/>
        </w:rPr>
        <w:t>aspekty převodu Po</w:t>
      </w:r>
      <w:r w:rsidR="000864B8">
        <w:rPr>
          <w:rFonts w:ascii="Cambria" w:hAnsi="Cambria"/>
          <w:b/>
        </w:rPr>
        <w:t>zemků</w:t>
      </w:r>
    </w:p>
    <w:p w14:paraId="25AD1F53" w14:textId="33D74D37" w:rsidR="009A100C" w:rsidRDefault="009A100C" w:rsidP="00853BB5">
      <w:pPr>
        <w:rPr>
          <w:rFonts w:ascii="Cambria" w:hAnsi="Cambria"/>
          <w:szCs w:val="22"/>
        </w:rPr>
      </w:pPr>
      <w:r w:rsidRPr="00290FA2">
        <w:rPr>
          <w:rFonts w:ascii="Cambria" w:hAnsi="Cambria"/>
          <w:szCs w:val="22"/>
        </w:rPr>
        <w:t xml:space="preserve">Z hlediska dodržení pravidel Zákona o HMP je třeba </w:t>
      </w:r>
      <w:r>
        <w:rPr>
          <w:rFonts w:ascii="Cambria" w:hAnsi="Cambria"/>
          <w:szCs w:val="22"/>
        </w:rPr>
        <w:t xml:space="preserve">bezúplatný převod </w:t>
      </w:r>
      <w:r w:rsidRPr="00290FA2">
        <w:rPr>
          <w:rFonts w:ascii="Cambria" w:hAnsi="Cambria"/>
          <w:szCs w:val="22"/>
        </w:rPr>
        <w:t>řádně odůvodnit</w:t>
      </w:r>
      <w:r>
        <w:rPr>
          <w:rFonts w:ascii="Cambria" w:hAnsi="Cambria"/>
          <w:szCs w:val="22"/>
        </w:rPr>
        <w:t>,</w:t>
      </w:r>
      <w:r w:rsidRPr="00290FA2">
        <w:rPr>
          <w:rFonts w:ascii="Cambria" w:hAnsi="Cambria"/>
          <w:szCs w:val="22"/>
        </w:rPr>
        <w:t xml:space="preserve"> a to prostřednictvím</w:t>
      </w:r>
      <w:r>
        <w:rPr>
          <w:rFonts w:ascii="Cambria" w:hAnsi="Cambria"/>
          <w:szCs w:val="22"/>
        </w:rPr>
        <w:t xml:space="preserve"> finančních, ekonomických či</w:t>
      </w:r>
      <w:r w:rsidRPr="00290FA2">
        <w:rPr>
          <w:rFonts w:ascii="Cambria" w:hAnsi="Cambria"/>
          <w:szCs w:val="22"/>
        </w:rPr>
        <w:t xml:space="preserve"> jiných důležitých zájmů </w:t>
      </w:r>
      <w:r>
        <w:rPr>
          <w:rFonts w:ascii="Cambria" w:hAnsi="Cambria"/>
          <w:szCs w:val="22"/>
        </w:rPr>
        <w:t>Městské části</w:t>
      </w:r>
      <w:r w:rsidR="00205790">
        <w:rPr>
          <w:rFonts w:ascii="Cambria" w:hAnsi="Cambria"/>
          <w:szCs w:val="22"/>
        </w:rPr>
        <w:t>.</w:t>
      </w:r>
    </w:p>
    <w:p w14:paraId="39B95383" w14:textId="65BA0A26" w:rsidR="00853BB5" w:rsidRPr="00290FA2" w:rsidRDefault="00853BB5" w:rsidP="00853BB5">
      <w:pPr>
        <w:rPr>
          <w:rFonts w:ascii="Cambria" w:hAnsi="Cambria"/>
          <w:szCs w:val="22"/>
        </w:rPr>
      </w:pPr>
      <w:r w:rsidRPr="00290FA2">
        <w:rPr>
          <w:rFonts w:ascii="Cambria" w:hAnsi="Cambria"/>
          <w:szCs w:val="22"/>
        </w:rPr>
        <w:t>Z</w:t>
      </w:r>
      <w:r w:rsidR="009A100C">
        <w:rPr>
          <w:rFonts w:ascii="Cambria" w:hAnsi="Cambria"/>
          <w:szCs w:val="22"/>
        </w:rPr>
        <w:t xml:space="preserve"> finančního hlediska z </w:t>
      </w:r>
      <w:r w:rsidRPr="00290FA2">
        <w:rPr>
          <w:rFonts w:ascii="Cambria" w:hAnsi="Cambria"/>
          <w:szCs w:val="22"/>
        </w:rPr>
        <w:t xml:space="preserve">vlastnictví </w:t>
      </w:r>
      <w:r w:rsidR="000C3DEB">
        <w:rPr>
          <w:rFonts w:ascii="Cambria" w:hAnsi="Cambria"/>
          <w:szCs w:val="22"/>
        </w:rPr>
        <w:t>Podílu na budově</w:t>
      </w:r>
      <w:r w:rsidR="000C3DEB" w:rsidRPr="00290FA2">
        <w:rPr>
          <w:rFonts w:ascii="Cambria" w:hAnsi="Cambria"/>
          <w:szCs w:val="22"/>
        </w:rPr>
        <w:t xml:space="preserve"> </w:t>
      </w:r>
      <w:r w:rsidRPr="00290FA2">
        <w:rPr>
          <w:rFonts w:ascii="Cambria" w:hAnsi="Cambria"/>
          <w:szCs w:val="22"/>
        </w:rPr>
        <w:t xml:space="preserve">za současné situace </w:t>
      </w:r>
      <w:r w:rsidR="00206DB9">
        <w:rPr>
          <w:rFonts w:ascii="Cambria" w:hAnsi="Cambria"/>
          <w:szCs w:val="22"/>
        </w:rPr>
        <w:t xml:space="preserve">nemá </w:t>
      </w:r>
      <w:r w:rsidR="00BC7896">
        <w:rPr>
          <w:rFonts w:ascii="Cambria" w:hAnsi="Cambria"/>
          <w:szCs w:val="22"/>
        </w:rPr>
        <w:t>M</w:t>
      </w:r>
      <w:r w:rsidRPr="00290FA2">
        <w:rPr>
          <w:rFonts w:ascii="Cambria" w:hAnsi="Cambria"/>
          <w:szCs w:val="22"/>
        </w:rPr>
        <w:t xml:space="preserve">ěstská část žádný </w:t>
      </w:r>
      <w:r w:rsidR="003F43C4">
        <w:rPr>
          <w:rFonts w:ascii="Cambria" w:hAnsi="Cambria"/>
          <w:szCs w:val="22"/>
        </w:rPr>
        <w:t xml:space="preserve">ekonomický </w:t>
      </w:r>
      <w:r w:rsidRPr="00290FA2">
        <w:rPr>
          <w:rFonts w:ascii="Cambria" w:hAnsi="Cambria"/>
          <w:szCs w:val="22"/>
        </w:rPr>
        <w:t xml:space="preserve">prospěch. Není </w:t>
      </w:r>
      <w:r w:rsidR="00205790">
        <w:rPr>
          <w:rFonts w:ascii="Cambria" w:hAnsi="Cambria"/>
          <w:szCs w:val="22"/>
        </w:rPr>
        <w:t>přitom</w:t>
      </w:r>
      <w:r w:rsidR="00205790" w:rsidRPr="00290FA2">
        <w:rPr>
          <w:rFonts w:ascii="Cambria" w:hAnsi="Cambria"/>
          <w:szCs w:val="22"/>
        </w:rPr>
        <w:t xml:space="preserve"> </w:t>
      </w:r>
      <w:r w:rsidRPr="00290FA2">
        <w:rPr>
          <w:rFonts w:ascii="Cambria" w:hAnsi="Cambria"/>
          <w:szCs w:val="22"/>
        </w:rPr>
        <w:t xml:space="preserve">vázána </w:t>
      </w:r>
      <w:r w:rsidR="00205790">
        <w:rPr>
          <w:rFonts w:ascii="Cambria" w:hAnsi="Cambria"/>
          <w:szCs w:val="22"/>
        </w:rPr>
        <w:t xml:space="preserve">ani </w:t>
      </w:r>
      <w:r w:rsidRPr="00290FA2">
        <w:rPr>
          <w:rFonts w:ascii="Cambria" w:hAnsi="Cambria"/>
          <w:szCs w:val="22"/>
        </w:rPr>
        <w:t>žádnými povinnostmi ani výdaji.</w:t>
      </w:r>
      <w:r w:rsidR="006A1FB1">
        <w:rPr>
          <w:rFonts w:ascii="Cambria" w:hAnsi="Cambria"/>
          <w:szCs w:val="22"/>
        </w:rPr>
        <w:t xml:space="preserve"> Tento stav potrvá až do okamžiku ukončení existence </w:t>
      </w:r>
      <w:r w:rsidR="000A11F4">
        <w:rPr>
          <w:rFonts w:ascii="Cambria" w:hAnsi="Cambria"/>
          <w:szCs w:val="22"/>
        </w:rPr>
        <w:t>S</w:t>
      </w:r>
      <w:r w:rsidR="006A1FB1">
        <w:rPr>
          <w:rFonts w:ascii="Cambria" w:hAnsi="Cambria"/>
          <w:szCs w:val="22"/>
        </w:rPr>
        <w:t>družení dle Smlouvy o sdružení.</w:t>
      </w:r>
    </w:p>
    <w:p w14:paraId="6D0EA67B" w14:textId="77777777" w:rsidR="009A100C" w:rsidRPr="00290FA2" w:rsidRDefault="009A100C" w:rsidP="009A100C">
      <w:pPr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Samotná Budova, s ohledem na její stáří, již nyní vyžaduje významné investice. </w:t>
      </w:r>
    </w:p>
    <w:p w14:paraId="4A89006E" w14:textId="77777777" w:rsidR="009A100C" w:rsidRPr="00290FA2" w:rsidRDefault="00853BB5" w:rsidP="009A100C">
      <w:pPr>
        <w:rPr>
          <w:rFonts w:ascii="Cambria" w:hAnsi="Cambria"/>
          <w:szCs w:val="22"/>
        </w:rPr>
      </w:pPr>
      <w:r w:rsidRPr="00290FA2">
        <w:rPr>
          <w:rFonts w:ascii="Cambria" w:hAnsi="Cambria"/>
          <w:szCs w:val="22"/>
        </w:rPr>
        <w:t xml:space="preserve">Převodem </w:t>
      </w:r>
      <w:r w:rsidR="000C3DEB">
        <w:rPr>
          <w:rFonts w:ascii="Cambria" w:hAnsi="Cambria"/>
          <w:szCs w:val="22"/>
        </w:rPr>
        <w:t xml:space="preserve">Podílu na budově </w:t>
      </w:r>
      <w:r w:rsidR="00BC67E2">
        <w:rPr>
          <w:rFonts w:ascii="Cambria" w:hAnsi="Cambria"/>
          <w:szCs w:val="22"/>
        </w:rPr>
        <w:t xml:space="preserve">na Družstvo </w:t>
      </w:r>
      <w:r w:rsidRPr="00290FA2">
        <w:rPr>
          <w:rFonts w:ascii="Cambria" w:hAnsi="Cambria"/>
          <w:szCs w:val="22"/>
        </w:rPr>
        <w:t>Městská část nebude mít povinnost investovat do op</w:t>
      </w:r>
      <w:r w:rsidR="003F43C4">
        <w:rPr>
          <w:rFonts w:ascii="Cambria" w:hAnsi="Cambria"/>
          <w:szCs w:val="22"/>
        </w:rPr>
        <w:t xml:space="preserve">rav, </w:t>
      </w:r>
      <w:r w:rsidR="000C3DEB">
        <w:rPr>
          <w:rFonts w:ascii="Cambria" w:hAnsi="Cambria"/>
          <w:szCs w:val="22"/>
        </w:rPr>
        <w:t>údržby či správy Budovy</w:t>
      </w:r>
      <w:r w:rsidR="00BC67E2">
        <w:rPr>
          <w:rFonts w:ascii="Cambria" w:hAnsi="Cambria"/>
          <w:szCs w:val="22"/>
        </w:rPr>
        <w:t>.</w:t>
      </w:r>
      <w:r w:rsidR="006A1FB1">
        <w:rPr>
          <w:rFonts w:ascii="Cambria" w:hAnsi="Cambria"/>
          <w:szCs w:val="22"/>
        </w:rPr>
        <w:t xml:space="preserve"> Neponese riziko </w:t>
      </w:r>
      <w:r w:rsidR="000C3DEB">
        <w:rPr>
          <w:rFonts w:ascii="Cambria" w:hAnsi="Cambria"/>
          <w:szCs w:val="22"/>
        </w:rPr>
        <w:t xml:space="preserve">jejího </w:t>
      </w:r>
      <w:r w:rsidR="006A1FB1">
        <w:rPr>
          <w:rFonts w:ascii="Cambria" w:hAnsi="Cambria"/>
          <w:szCs w:val="22"/>
        </w:rPr>
        <w:t>znehodnocení.</w:t>
      </w:r>
      <w:r w:rsidR="00BC67E2">
        <w:rPr>
          <w:rFonts w:ascii="Cambria" w:hAnsi="Cambria"/>
          <w:szCs w:val="22"/>
        </w:rPr>
        <w:t xml:space="preserve"> </w:t>
      </w:r>
      <w:r w:rsidR="009A100C" w:rsidRPr="00290FA2">
        <w:rPr>
          <w:rFonts w:ascii="Cambria" w:hAnsi="Cambria"/>
          <w:szCs w:val="22"/>
        </w:rPr>
        <w:t xml:space="preserve">Převodem </w:t>
      </w:r>
      <w:r w:rsidR="009A100C">
        <w:rPr>
          <w:rFonts w:ascii="Cambria" w:hAnsi="Cambria"/>
          <w:szCs w:val="22"/>
        </w:rPr>
        <w:t>Podílu na budově</w:t>
      </w:r>
      <w:r w:rsidR="009A100C" w:rsidRPr="00290FA2">
        <w:rPr>
          <w:rFonts w:ascii="Cambria" w:hAnsi="Cambria"/>
          <w:szCs w:val="22"/>
        </w:rPr>
        <w:t xml:space="preserve"> Městská část uspoří náklady na </w:t>
      </w:r>
      <w:r w:rsidR="009A100C">
        <w:rPr>
          <w:rFonts w:ascii="Cambria" w:hAnsi="Cambria"/>
          <w:szCs w:val="22"/>
        </w:rPr>
        <w:t xml:space="preserve">správu. </w:t>
      </w:r>
    </w:p>
    <w:p w14:paraId="2D8820C2" w14:textId="5730CED6" w:rsidR="005355A0" w:rsidRPr="00290FA2" w:rsidRDefault="005355A0" w:rsidP="00853BB5">
      <w:pPr>
        <w:rPr>
          <w:rFonts w:ascii="Cambria" w:hAnsi="Cambria"/>
          <w:szCs w:val="22"/>
        </w:rPr>
      </w:pPr>
      <w:r w:rsidRPr="00290FA2">
        <w:rPr>
          <w:rFonts w:ascii="Cambria" w:hAnsi="Cambria"/>
          <w:szCs w:val="22"/>
        </w:rPr>
        <w:t xml:space="preserve">Uzavřením </w:t>
      </w:r>
      <w:r w:rsidR="00632ACE">
        <w:rPr>
          <w:rFonts w:ascii="Cambria" w:hAnsi="Cambria"/>
          <w:szCs w:val="22"/>
        </w:rPr>
        <w:t>Nových smluv</w:t>
      </w:r>
      <w:r w:rsidRPr="00290FA2">
        <w:rPr>
          <w:rFonts w:ascii="Cambria" w:hAnsi="Cambria"/>
          <w:szCs w:val="22"/>
        </w:rPr>
        <w:t xml:space="preserve"> mezi Měst</w:t>
      </w:r>
      <w:r w:rsidR="00FA1C1D">
        <w:rPr>
          <w:rFonts w:ascii="Cambria" w:hAnsi="Cambria"/>
          <w:szCs w:val="22"/>
        </w:rPr>
        <w:t>s</w:t>
      </w:r>
      <w:r w:rsidRPr="00290FA2">
        <w:rPr>
          <w:rFonts w:ascii="Cambria" w:hAnsi="Cambria"/>
          <w:szCs w:val="22"/>
        </w:rPr>
        <w:t>kou částí a Družstvem obě smluvní strany zamezí vynakládání dalších finančních prostředků na právní poradenství, právní zastoupení a náklady řízení v případě soudního sporu, které mohou kumulativně dosáhnout i jednotek milionů Korun českých.</w:t>
      </w:r>
    </w:p>
    <w:p w14:paraId="45DB53EE" w14:textId="084B8D79" w:rsidR="00BE0423" w:rsidRDefault="00EA0B9F" w:rsidP="00BE3BEC">
      <w:pPr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Navržen</w:t>
      </w:r>
      <w:r w:rsidR="00F35C4C">
        <w:rPr>
          <w:rFonts w:ascii="Cambria" w:hAnsi="Cambria"/>
          <w:szCs w:val="22"/>
        </w:rPr>
        <w:t>ý</w:t>
      </w:r>
      <w:r>
        <w:rPr>
          <w:rFonts w:ascii="Cambria" w:hAnsi="Cambria"/>
          <w:szCs w:val="22"/>
        </w:rPr>
        <w:t xml:space="preserve"> záměr tak nemá </w:t>
      </w:r>
      <w:r w:rsidR="00632ACE">
        <w:rPr>
          <w:rFonts w:ascii="Cambria" w:hAnsi="Cambria"/>
          <w:szCs w:val="22"/>
        </w:rPr>
        <w:t xml:space="preserve">reálný </w:t>
      </w:r>
      <w:r>
        <w:rPr>
          <w:rFonts w:ascii="Cambria" w:hAnsi="Cambria"/>
          <w:szCs w:val="22"/>
        </w:rPr>
        <w:t xml:space="preserve">negativní dopad na hospodaření Městské části, která nebude </w:t>
      </w:r>
      <w:r w:rsidRPr="00DF74BC">
        <w:rPr>
          <w:rFonts w:ascii="Cambria" w:hAnsi="Cambria"/>
          <w:szCs w:val="22"/>
        </w:rPr>
        <w:t>nucena vynakládat další finanční prostředky.</w:t>
      </w:r>
      <w:r w:rsidR="000A11F4">
        <w:rPr>
          <w:rFonts w:ascii="Cambria" w:hAnsi="Cambria"/>
          <w:szCs w:val="22"/>
        </w:rPr>
        <w:t xml:space="preserve"> </w:t>
      </w:r>
    </w:p>
    <w:p w14:paraId="0223305A" w14:textId="59C42585" w:rsidR="009A100C" w:rsidRPr="009A100C" w:rsidRDefault="009A100C" w:rsidP="000458D6">
      <w:pPr>
        <w:autoSpaceDE/>
        <w:autoSpaceDN/>
        <w:spacing w:after="160" w:line="259" w:lineRule="auto"/>
        <w:rPr>
          <w:rFonts w:ascii="Cambria" w:hAnsi="Cambria"/>
          <w:szCs w:val="22"/>
        </w:rPr>
      </w:pPr>
      <w:r w:rsidRPr="009A100C">
        <w:rPr>
          <w:rFonts w:ascii="Cambria" w:hAnsi="Cambria"/>
          <w:szCs w:val="22"/>
        </w:rPr>
        <w:t xml:space="preserve">Konkrétní </w:t>
      </w:r>
      <w:r>
        <w:rPr>
          <w:rFonts w:ascii="Cambria" w:hAnsi="Cambria"/>
          <w:szCs w:val="22"/>
        </w:rPr>
        <w:t xml:space="preserve">nefinanční </w:t>
      </w:r>
      <w:r w:rsidRPr="009A100C">
        <w:rPr>
          <w:rFonts w:ascii="Cambria" w:hAnsi="Cambria"/>
          <w:szCs w:val="22"/>
        </w:rPr>
        <w:t>pozitivní aspekty vyplývající z návrhu Smlouvy o převodu a Zástavní smlouvy:</w:t>
      </w:r>
    </w:p>
    <w:p w14:paraId="6B96D269" w14:textId="26E9949A" w:rsidR="00133E96" w:rsidRDefault="009A100C" w:rsidP="009A100C">
      <w:pPr>
        <w:pStyle w:val="Odstavecseseznamem"/>
        <w:numPr>
          <w:ilvl w:val="0"/>
          <w:numId w:val="38"/>
        </w:numPr>
        <w:rPr>
          <w:rFonts w:ascii="Cambria" w:hAnsi="Cambria"/>
        </w:rPr>
      </w:pPr>
      <w:r>
        <w:rPr>
          <w:rFonts w:ascii="Cambria" w:hAnsi="Cambria"/>
        </w:rPr>
        <w:t>Městská část získá vysokou míru kontroly na využitím Budovy a nad nakládáním s bytovými jednotkami ze strany Družstva,</w:t>
      </w:r>
    </w:p>
    <w:p w14:paraId="627E9DC7" w14:textId="17D072A2" w:rsidR="009A100C" w:rsidRDefault="009A100C" w:rsidP="009A100C">
      <w:pPr>
        <w:pStyle w:val="Odstavecseseznamem"/>
        <w:numPr>
          <w:ilvl w:val="0"/>
          <w:numId w:val="38"/>
        </w:numPr>
        <w:rPr>
          <w:rFonts w:ascii="Cambria" w:hAnsi="Cambria"/>
        </w:rPr>
      </w:pPr>
      <w:r>
        <w:rPr>
          <w:rFonts w:ascii="Cambria" w:hAnsi="Cambria"/>
        </w:rPr>
        <w:lastRenderedPageBreak/>
        <w:t xml:space="preserve">Městská část zajistí dlouhodobé využití Budovy k trvalému nájemnímu bydlení a nikoliv k podnikání, využití bytu zvláštního určení čímž se přibližuje k účelu </w:t>
      </w:r>
      <w:r w:rsidR="00045801">
        <w:rPr>
          <w:rFonts w:ascii="Cambria" w:hAnsi="Cambria"/>
        </w:rPr>
        <w:t xml:space="preserve">původně </w:t>
      </w:r>
      <w:r>
        <w:rPr>
          <w:rFonts w:ascii="Cambria" w:hAnsi="Cambria"/>
        </w:rPr>
        <w:t>poskytnuté Dotace,</w:t>
      </w:r>
    </w:p>
    <w:p w14:paraId="4A14DDF3" w14:textId="2D244579" w:rsidR="009A100C" w:rsidRDefault="00045801" w:rsidP="009A100C">
      <w:pPr>
        <w:pStyle w:val="Odstavecseseznamem"/>
        <w:numPr>
          <w:ilvl w:val="0"/>
          <w:numId w:val="38"/>
        </w:numPr>
        <w:rPr>
          <w:rFonts w:ascii="Cambria" w:hAnsi="Cambria"/>
        </w:rPr>
      </w:pPr>
      <w:r>
        <w:rPr>
          <w:rFonts w:ascii="Cambria" w:hAnsi="Cambria"/>
        </w:rPr>
        <w:t xml:space="preserve">Nad rámec uzavřených smluv </w:t>
      </w:r>
      <w:r w:rsidR="009A100C">
        <w:rPr>
          <w:rFonts w:ascii="Cambria" w:hAnsi="Cambria"/>
        </w:rPr>
        <w:t xml:space="preserve">Městská část má po vázací dobu smluvně zajištěno, že byt zvláštního určení bude užíván osobami, pro který je určen a v případě změny nájemce vznikne Městské části </w:t>
      </w:r>
      <w:r>
        <w:rPr>
          <w:rFonts w:ascii="Cambria" w:hAnsi="Cambria"/>
        </w:rPr>
        <w:t xml:space="preserve">právo tento </w:t>
      </w:r>
      <w:r w:rsidR="009A100C">
        <w:rPr>
          <w:rFonts w:ascii="Cambria" w:hAnsi="Cambria"/>
        </w:rPr>
        <w:t>byt užívat pro vlastní potřeby,</w:t>
      </w:r>
    </w:p>
    <w:p w14:paraId="324A2925" w14:textId="6389FB7C" w:rsidR="00BE3BEC" w:rsidRPr="009A100C" w:rsidRDefault="00045801" w:rsidP="009A100C">
      <w:pPr>
        <w:pStyle w:val="Odstavecseseznamem"/>
        <w:numPr>
          <w:ilvl w:val="0"/>
          <w:numId w:val="38"/>
        </w:numPr>
        <w:rPr>
          <w:rFonts w:ascii="Cambria" w:hAnsi="Cambria"/>
        </w:rPr>
      </w:pPr>
      <w:r>
        <w:rPr>
          <w:rFonts w:ascii="Cambria" w:hAnsi="Cambria"/>
        </w:rPr>
        <w:t xml:space="preserve">Nad rámec uzavřených smluv </w:t>
      </w:r>
      <w:r w:rsidR="009A100C" w:rsidRPr="009A100C">
        <w:rPr>
          <w:rFonts w:ascii="Cambria" w:hAnsi="Cambria"/>
        </w:rPr>
        <w:t xml:space="preserve">Městská část má po vázací dobu smluvně zajištěno, že pokud se v Budově uvolní byt, který nebude přidělen žádnému členovi </w:t>
      </w:r>
      <w:r>
        <w:rPr>
          <w:rFonts w:ascii="Cambria" w:hAnsi="Cambria"/>
        </w:rPr>
        <w:t>D</w:t>
      </w:r>
      <w:r w:rsidR="009A100C" w:rsidRPr="009A100C">
        <w:rPr>
          <w:rFonts w:ascii="Cambria" w:hAnsi="Cambria"/>
        </w:rPr>
        <w:t>ružstva, bude jej moci užívat pro vlastní potřeby.</w:t>
      </w:r>
    </w:p>
    <w:p w14:paraId="2ED375E3" w14:textId="5276AC35" w:rsidR="005355A0" w:rsidRPr="00290FA2" w:rsidRDefault="005355A0" w:rsidP="005355A0">
      <w:pPr>
        <w:pStyle w:val="Odstavecseseznamem"/>
        <w:numPr>
          <w:ilvl w:val="0"/>
          <w:numId w:val="23"/>
        </w:numPr>
        <w:rPr>
          <w:rFonts w:ascii="Cambria" w:hAnsi="Cambria"/>
        </w:rPr>
      </w:pPr>
      <w:r w:rsidRPr="00290FA2">
        <w:rPr>
          <w:rFonts w:ascii="Cambria" w:hAnsi="Cambria"/>
        </w:rPr>
        <w:t xml:space="preserve">Uzavřením </w:t>
      </w:r>
      <w:r w:rsidR="00632ACE">
        <w:rPr>
          <w:rFonts w:ascii="Cambria" w:hAnsi="Cambria"/>
        </w:rPr>
        <w:t>Nových smluv</w:t>
      </w:r>
      <w:r w:rsidRPr="00290FA2">
        <w:rPr>
          <w:rFonts w:ascii="Cambria" w:hAnsi="Cambria"/>
        </w:rPr>
        <w:t xml:space="preserve"> dojde k narovnání sporných práv a povi</w:t>
      </w:r>
      <w:r w:rsidR="0084781E" w:rsidRPr="00290FA2">
        <w:rPr>
          <w:rFonts w:ascii="Cambria" w:hAnsi="Cambria"/>
        </w:rPr>
        <w:t>nností Městské části a Družstva.</w:t>
      </w:r>
    </w:p>
    <w:p w14:paraId="199ABE2A" w14:textId="69E2E182" w:rsidR="005355A0" w:rsidRPr="00290FA2" w:rsidRDefault="005355A0" w:rsidP="005355A0">
      <w:pPr>
        <w:pStyle w:val="Odstavecseseznamem"/>
        <w:numPr>
          <w:ilvl w:val="0"/>
          <w:numId w:val="23"/>
        </w:numPr>
        <w:rPr>
          <w:rFonts w:ascii="Cambria" w:hAnsi="Cambria"/>
        </w:rPr>
      </w:pPr>
      <w:r w:rsidRPr="00290FA2">
        <w:rPr>
          <w:rFonts w:ascii="Cambria" w:hAnsi="Cambria"/>
        </w:rPr>
        <w:t xml:space="preserve">Problematika </w:t>
      </w:r>
      <w:r w:rsidR="00632ACE">
        <w:rPr>
          <w:rFonts w:ascii="Cambria" w:hAnsi="Cambria"/>
        </w:rPr>
        <w:t>historicky sporných otázek mezi Městkou částí a Družstvem bude komplexně a trvale vyřešena</w:t>
      </w:r>
      <w:r w:rsidR="0084781E" w:rsidRPr="00290FA2">
        <w:rPr>
          <w:rFonts w:ascii="Cambria" w:hAnsi="Cambria"/>
        </w:rPr>
        <w:t>.</w:t>
      </w:r>
    </w:p>
    <w:p w14:paraId="4414A7A7" w14:textId="6DBC6E5C" w:rsidR="005355A0" w:rsidRPr="00290FA2" w:rsidRDefault="00BC67E2" w:rsidP="005355A0">
      <w:pPr>
        <w:pStyle w:val="Odstavecseseznamem"/>
        <w:numPr>
          <w:ilvl w:val="0"/>
          <w:numId w:val="23"/>
        </w:numPr>
        <w:rPr>
          <w:rFonts w:ascii="Cambria" w:hAnsi="Cambria"/>
        </w:rPr>
      </w:pPr>
      <w:r>
        <w:rPr>
          <w:rFonts w:ascii="Cambria" w:hAnsi="Cambria"/>
        </w:rPr>
        <w:t xml:space="preserve">Převodem </w:t>
      </w:r>
      <w:r w:rsidR="00632ACE">
        <w:rPr>
          <w:rFonts w:ascii="Cambria" w:hAnsi="Cambria"/>
        </w:rPr>
        <w:t>Podílu na budově</w:t>
      </w:r>
      <w:r w:rsidR="00632ACE" w:rsidRPr="00290FA2">
        <w:rPr>
          <w:rFonts w:ascii="Cambria" w:hAnsi="Cambria"/>
        </w:rPr>
        <w:t xml:space="preserve"> </w:t>
      </w:r>
      <w:r w:rsidR="005355A0" w:rsidRPr="00290FA2">
        <w:rPr>
          <w:rFonts w:ascii="Cambria" w:hAnsi="Cambria"/>
        </w:rPr>
        <w:t>Městská část a HMP předejdou potenciálně letitým soudním sporům s ne</w:t>
      </w:r>
      <w:r w:rsidR="004941D0">
        <w:rPr>
          <w:rFonts w:ascii="Cambria" w:hAnsi="Cambria"/>
        </w:rPr>
        <w:t xml:space="preserve"> zcela předvídatelným výsledkem</w:t>
      </w:r>
      <w:r w:rsidR="00632ACE">
        <w:rPr>
          <w:rFonts w:ascii="Cambria" w:hAnsi="Cambria"/>
        </w:rPr>
        <w:t>,</w:t>
      </w:r>
      <w:r w:rsidR="00632ACE" w:rsidRPr="00632ACE">
        <w:rPr>
          <w:rFonts w:ascii="Cambria" w:hAnsi="Cambria"/>
        </w:rPr>
        <w:t xml:space="preserve"> </w:t>
      </w:r>
      <w:r w:rsidR="00632ACE" w:rsidRPr="00290FA2">
        <w:rPr>
          <w:rFonts w:ascii="Cambria" w:hAnsi="Cambria"/>
        </w:rPr>
        <w:t>když není zájmem Městské části ani Družstva řešit věc soudní cestou</w:t>
      </w:r>
      <w:r w:rsidR="00632ACE">
        <w:rPr>
          <w:rFonts w:ascii="Cambria" w:hAnsi="Cambria"/>
        </w:rPr>
        <w:t>, případně jednostrannými kroky kterékoliv strany s perspektivou letitých soudních sporů a výdajů.</w:t>
      </w:r>
    </w:p>
    <w:p w14:paraId="19E948EC" w14:textId="4DD6A2D8" w:rsidR="00833872" w:rsidRPr="00290FA2" w:rsidRDefault="00833872" w:rsidP="005355A0">
      <w:pPr>
        <w:pStyle w:val="Odstavecseseznamem"/>
        <w:numPr>
          <w:ilvl w:val="0"/>
          <w:numId w:val="23"/>
        </w:numPr>
        <w:rPr>
          <w:rFonts w:ascii="Cambria" w:hAnsi="Cambria"/>
        </w:rPr>
      </w:pPr>
      <w:r>
        <w:rPr>
          <w:rFonts w:ascii="Cambria" w:hAnsi="Cambria"/>
        </w:rPr>
        <w:t xml:space="preserve">Uzavřením </w:t>
      </w:r>
      <w:r w:rsidR="00632ACE">
        <w:rPr>
          <w:rFonts w:ascii="Cambria" w:hAnsi="Cambria"/>
        </w:rPr>
        <w:t>Nových smluv</w:t>
      </w:r>
      <w:r>
        <w:rPr>
          <w:rFonts w:ascii="Cambria" w:hAnsi="Cambria"/>
        </w:rPr>
        <w:t xml:space="preserve"> je tak významně zvýšena právní jistota obou stran a nezanedbatelně eliminováno jednostranné řešení věci ze strany Družstva soudní cestou.</w:t>
      </w:r>
    </w:p>
    <w:p w14:paraId="7ABD8178" w14:textId="77777777" w:rsidR="00632ACE" w:rsidRPr="00290FA2" w:rsidRDefault="00632ACE" w:rsidP="00632ACE">
      <w:pPr>
        <w:pStyle w:val="Odstavecseseznamem"/>
        <w:numPr>
          <w:ilvl w:val="0"/>
          <w:numId w:val="23"/>
        </w:numPr>
        <w:rPr>
          <w:rFonts w:ascii="Cambria" w:hAnsi="Cambria"/>
        </w:rPr>
      </w:pPr>
      <w:r w:rsidRPr="00290FA2">
        <w:rPr>
          <w:rFonts w:ascii="Cambria" w:hAnsi="Cambria"/>
        </w:rPr>
        <w:t>Je přitom možn</w:t>
      </w:r>
      <w:r>
        <w:rPr>
          <w:rFonts w:ascii="Cambria" w:hAnsi="Cambria"/>
        </w:rPr>
        <w:t>é</w:t>
      </w:r>
      <w:r w:rsidRPr="00290FA2">
        <w:rPr>
          <w:rFonts w:ascii="Cambria" w:hAnsi="Cambria"/>
        </w:rPr>
        <w:t xml:space="preserve"> a vysoce pravděpodobné, že v případě, kdy by k řešení situace, jak je navrženo nedošlo, bude se takového uspořádání a řešení domáhat Družstvo soudní cestou. </w:t>
      </w:r>
    </w:p>
    <w:p w14:paraId="03E51824" w14:textId="138C7F16" w:rsidR="00833872" w:rsidRDefault="0084781E" w:rsidP="005355A0">
      <w:pPr>
        <w:pStyle w:val="Odstavecseseznamem"/>
        <w:numPr>
          <w:ilvl w:val="0"/>
          <w:numId w:val="23"/>
        </w:numPr>
        <w:rPr>
          <w:rFonts w:ascii="Cambria" w:hAnsi="Cambria"/>
        </w:rPr>
      </w:pPr>
      <w:r w:rsidRPr="00571B16">
        <w:rPr>
          <w:rFonts w:ascii="Cambria" w:hAnsi="Cambria"/>
        </w:rPr>
        <w:t>Navržená transakce a způsob řešení komplikované právní situace je jedinou možnou cestou (s výjimkou soudního sporu), jak vztahy mezi Měst</w:t>
      </w:r>
      <w:r w:rsidR="00FA1C1D" w:rsidRPr="00571B16">
        <w:rPr>
          <w:rFonts w:ascii="Cambria" w:hAnsi="Cambria"/>
        </w:rPr>
        <w:t>s</w:t>
      </w:r>
      <w:r w:rsidRPr="00571B16">
        <w:rPr>
          <w:rFonts w:ascii="Cambria" w:hAnsi="Cambria"/>
        </w:rPr>
        <w:t xml:space="preserve">kou částí, resp. HMP a Družstvem komplexně, rychle, efektivně a trvale vyřešit. </w:t>
      </w:r>
    </w:p>
    <w:p w14:paraId="12955879" w14:textId="390DB292" w:rsidR="00F35C4C" w:rsidRPr="00571B16" w:rsidRDefault="00F35C4C" w:rsidP="005355A0">
      <w:pPr>
        <w:pStyle w:val="Odstavecseseznamem"/>
        <w:numPr>
          <w:ilvl w:val="0"/>
          <w:numId w:val="23"/>
        </w:numPr>
        <w:rPr>
          <w:rFonts w:ascii="Cambria" w:hAnsi="Cambria"/>
        </w:rPr>
      </w:pPr>
      <w:r w:rsidRPr="00571B16">
        <w:rPr>
          <w:rFonts w:ascii="Cambria" w:hAnsi="Cambria"/>
        </w:rPr>
        <w:t>Navržené řešení je řešením, které je Druž</w:t>
      </w:r>
      <w:r w:rsidR="00571B16">
        <w:rPr>
          <w:rFonts w:ascii="Cambria" w:hAnsi="Cambria"/>
        </w:rPr>
        <w:t>st</w:t>
      </w:r>
      <w:r w:rsidR="00833872">
        <w:rPr>
          <w:rFonts w:ascii="Cambria" w:hAnsi="Cambria"/>
        </w:rPr>
        <w:t>vo ochotno akceptovat.</w:t>
      </w:r>
    </w:p>
    <w:p w14:paraId="7EE12531" w14:textId="233D0E61" w:rsidR="00A47E5D" w:rsidRDefault="00A47E5D" w:rsidP="005355A0">
      <w:pPr>
        <w:pStyle w:val="Odstavecseseznamem"/>
        <w:numPr>
          <w:ilvl w:val="0"/>
          <w:numId w:val="23"/>
        </w:numPr>
        <w:rPr>
          <w:rFonts w:ascii="Cambria" w:hAnsi="Cambria"/>
        </w:rPr>
      </w:pPr>
      <w:r w:rsidRPr="00290FA2">
        <w:rPr>
          <w:rFonts w:ascii="Cambria" w:hAnsi="Cambria"/>
        </w:rPr>
        <w:t xml:space="preserve">Zachování stávajícího stavu, převod </w:t>
      </w:r>
      <w:r w:rsidR="00632ACE">
        <w:rPr>
          <w:rFonts w:ascii="Cambria" w:hAnsi="Cambria"/>
        </w:rPr>
        <w:t>Podílu na budově</w:t>
      </w:r>
      <w:r w:rsidR="00632ACE" w:rsidRPr="00290FA2">
        <w:rPr>
          <w:rFonts w:ascii="Cambria" w:hAnsi="Cambria"/>
        </w:rPr>
        <w:t xml:space="preserve"> </w:t>
      </w:r>
      <w:r w:rsidRPr="00290FA2">
        <w:rPr>
          <w:rFonts w:ascii="Cambria" w:hAnsi="Cambria"/>
        </w:rPr>
        <w:t xml:space="preserve">do vlastnictví třetích osob či trvání </w:t>
      </w:r>
      <w:r w:rsidR="009B7DDA" w:rsidRPr="00290FA2">
        <w:rPr>
          <w:rFonts w:ascii="Cambria" w:hAnsi="Cambria"/>
        </w:rPr>
        <w:t>M</w:t>
      </w:r>
      <w:r w:rsidRPr="00290FA2">
        <w:rPr>
          <w:rFonts w:ascii="Cambria" w:hAnsi="Cambria"/>
        </w:rPr>
        <w:t xml:space="preserve">ěstské části na </w:t>
      </w:r>
      <w:r w:rsidR="00045801">
        <w:rPr>
          <w:rFonts w:ascii="Cambria" w:hAnsi="Cambria"/>
        </w:rPr>
        <w:t xml:space="preserve">(částečně) </w:t>
      </w:r>
      <w:r w:rsidR="00632ACE">
        <w:rPr>
          <w:rFonts w:ascii="Cambria" w:hAnsi="Cambria"/>
        </w:rPr>
        <w:t>úplatném převodu</w:t>
      </w:r>
      <w:r w:rsidR="006F1196">
        <w:rPr>
          <w:rFonts w:ascii="Cambria" w:hAnsi="Cambria"/>
        </w:rPr>
        <w:t>,</w:t>
      </w:r>
      <w:r w:rsidRPr="00290FA2">
        <w:rPr>
          <w:rFonts w:ascii="Cambria" w:hAnsi="Cambria"/>
        </w:rPr>
        <w:t xml:space="preserve"> jsou postupy a cesty, které </w:t>
      </w:r>
      <w:r w:rsidR="00045801">
        <w:rPr>
          <w:rFonts w:ascii="Cambria" w:hAnsi="Cambria"/>
        </w:rPr>
        <w:t xml:space="preserve">neodpovídají historickému vývoji kauzy a </w:t>
      </w:r>
      <w:r w:rsidRPr="00290FA2">
        <w:rPr>
          <w:rFonts w:ascii="Cambria" w:hAnsi="Cambria"/>
        </w:rPr>
        <w:t>nemohou vyloučit právní a finanční rizika, jak jsou popsán</w:t>
      </w:r>
      <w:r w:rsidR="006F1196">
        <w:rPr>
          <w:rFonts w:ascii="Cambria" w:hAnsi="Cambria"/>
        </w:rPr>
        <w:t>a</w:t>
      </w:r>
      <w:r w:rsidRPr="00290FA2">
        <w:rPr>
          <w:rFonts w:ascii="Cambria" w:hAnsi="Cambria"/>
        </w:rPr>
        <w:t xml:space="preserve"> v ostatních částech t</w:t>
      </w:r>
      <w:r w:rsidR="00133E96">
        <w:rPr>
          <w:rFonts w:ascii="Cambria" w:hAnsi="Cambria"/>
        </w:rPr>
        <w:t>ohoto odůvodnění</w:t>
      </w:r>
      <w:r w:rsidRPr="00290FA2">
        <w:rPr>
          <w:rFonts w:ascii="Cambria" w:hAnsi="Cambria"/>
        </w:rPr>
        <w:t>.</w:t>
      </w:r>
    </w:p>
    <w:p w14:paraId="12E14C1A" w14:textId="5D637635" w:rsidR="00BE3BEC" w:rsidRDefault="009B7DDA">
      <w:pPr>
        <w:rPr>
          <w:rFonts w:ascii="Cambria" w:hAnsi="Cambria"/>
          <w:szCs w:val="22"/>
        </w:rPr>
      </w:pPr>
      <w:r w:rsidRPr="00833872">
        <w:rPr>
          <w:rFonts w:ascii="Cambria" w:hAnsi="Cambria"/>
          <w:szCs w:val="22"/>
        </w:rPr>
        <w:t xml:space="preserve">Výše uvedené </w:t>
      </w:r>
      <w:r w:rsidR="009A100C">
        <w:rPr>
          <w:rFonts w:ascii="Cambria" w:hAnsi="Cambria"/>
          <w:szCs w:val="22"/>
        </w:rPr>
        <w:t>skutečnosti</w:t>
      </w:r>
      <w:r w:rsidRPr="00833872">
        <w:rPr>
          <w:rFonts w:ascii="Cambria" w:hAnsi="Cambria"/>
          <w:szCs w:val="22"/>
        </w:rPr>
        <w:t xml:space="preserve"> pak představují jiné důležité zájmy Městské části, resp. HMP, jak je definuje Zákon o HMP</w:t>
      </w:r>
      <w:r w:rsidR="009A100C">
        <w:rPr>
          <w:rFonts w:ascii="Cambria" w:hAnsi="Cambria"/>
          <w:szCs w:val="22"/>
        </w:rPr>
        <w:t>, za jejichž splnění lze záměr realizovat.</w:t>
      </w:r>
    </w:p>
    <w:p w14:paraId="4BE754EB" w14:textId="77777777" w:rsidR="004A314E" w:rsidRPr="004A314E" w:rsidRDefault="004A314E">
      <w:pPr>
        <w:rPr>
          <w:rFonts w:ascii="Cambria" w:hAnsi="Cambria"/>
          <w:b/>
          <w:szCs w:val="22"/>
        </w:rPr>
      </w:pPr>
    </w:p>
    <w:p w14:paraId="02C8B6FD" w14:textId="77777777" w:rsidR="004A314E" w:rsidRDefault="004A314E" w:rsidP="009A100C">
      <w:pPr>
        <w:ind w:firstLine="0"/>
        <w:rPr>
          <w:rFonts w:ascii="Cambria" w:hAnsi="Cambria"/>
          <w:szCs w:val="22"/>
        </w:rPr>
      </w:pPr>
    </w:p>
    <w:p w14:paraId="68F4ACAB" w14:textId="5385D2F9" w:rsidR="00F23FD7" w:rsidRPr="009A100C" w:rsidRDefault="00632ACE" w:rsidP="009A100C">
      <w:pPr>
        <w:pStyle w:val="Odstavecseseznamem"/>
        <w:numPr>
          <w:ilvl w:val="0"/>
          <w:numId w:val="33"/>
        </w:numPr>
        <w:rPr>
          <w:rFonts w:ascii="Cambria" w:hAnsi="Cambria"/>
          <w:b/>
        </w:rPr>
      </w:pPr>
      <w:r>
        <w:rPr>
          <w:rFonts w:ascii="Cambria" w:hAnsi="Cambria"/>
          <w:b/>
        </w:rPr>
        <w:t>ZÁVĚREČNÉ DOPLNĚNÍ</w:t>
      </w:r>
    </w:p>
    <w:p w14:paraId="741EAB6D" w14:textId="785D751A" w:rsidR="009F5629" w:rsidRDefault="009F5629" w:rsidP="00901A69">
      <w:pPr>
        <w:ind w:firstLine="360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Navržené usnesení směřuje pouze k předložení záměru HMP dle podmínek Statutu.</w:t>
      </w:r>
      <w:r w:rsidR="00045801">
        <w:rPr>
          <w:rFonts w:ascii="Cambria" w:hAnsi="Cambria"/>
          <w:szCs w:val="22"/>
        </w:rPr>
        <w:t xml:space="preserve"> </w:t>
      </w:r>
      <w:r w:rsidR="007C12DD" w:rsidRPr="00271073">
        <w:rPr>
          <w:rFonts w:ascii="Cambria" w:hAnsi="Cambria"/>
          <w:szCs w:val="22"/>
        </w:rPr>
        <w:t>Bez tohoto předložení ne</w:t>
      </w:r>
      <w:r w:rsidR="007C12DD">
        <w:rPr>
          <w:rFonts w:ascii="Cambria" w:hAnsi="Cambria"/>
          <w:szCs w:val="22"/>
        </w:rPr>
        <w:t>ní</w:t>
      </w:r>
      <w:r w:rsidR="007C12DD" w:rsidRPr="00271073">
        <w:rPr>
          <w:rFonts w:ascii="Cambria" w:hAnsi="Cambria"/>
          <w:szCs w:val="22"/>
        </w:rPr>
        <w:t xml:space="preserve"> možné navržený záměr realizovat a </w:t>
      </w:r>
      <w:r w:rsidR="007C12DD" w:rsidRPr="00FE5A68">
        <w:rPr>
          <w:rFonts w:ascii="Cambria" w:hAnsi="Cambria"/>
          <w:szCs w:val="22"/>
        </w:rPr>
        <w:t>smlouvy</w:t>
      </w:r>
      <w:r w:rsidR="007C12DD">
        <w:rPr>
          <w:rFonts w:ascii="Cambria" w:hAnsi="Cambria"/>
          <w:szCs w:val="22"/>
        </w:rPr>
        <w:t xml:space="preserve"> uzavřít</w:t>
      </w:r>
      <w:r w:rsidR="007C12DD" w:rsidRPr="00FE5A68">
        <w:rPr>
          <w:rFonts w:ascii="Cambria" w:hAnsi="Cambria"/>
          <w:szCs w:val="22"/>
        </w:rPr>
        <w:t>.</w:t>
      </w:r>
      <w:r w:rsidR="007C12DD">
        <w:rPr>
          <w:rFonts w:ascii="Cambria" w:hAnsi="Cambria"/>
          <w:szCs w:val="22"/>
        </w:rPr>
        <w:t xml:space="preserve"> </w:t>
      </w:r>
      <w:r>
        <w:rPr>
          <w:rFonts w:ascii="Cambria" w:hAnsi="Cambria"/>
          <w:szCs w:val="22"/>
        </w:rPr>
        <w:t>Městkou část k dalšímu výslovně nezavazuje.</w:t>
      </w:r>
    </w:p>
    <w:p w14:paraId="26F1B981" w14:textId="3EF47572" w:rsidR="007C12DD" w:rsidRDefault="009F5629" w:rsidP="007C12DD">
      <w:pPr>
        <w:ind w:firstLine="360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Předkládaný záměr je v </w:t>
      </w:r>
      <w:r>
        <w:rPr>
          <w:rFonts w:ascii="Cambria" w:hAnsi="Cambria"/>
          <w:szCs w:val="22"/>
        </w:rPr>
        <w:t xml:space="preserve">podstatě předběžný. </w:t>
      </w:r>
      <w:r w:rsidR="00632ACE">
        <w:rPr>
          <w:rFonts w:ascii="Cambria" w:hAnsi="Cambria"/>
          <w:szCs w:val="22"/>
        </w:rPr>
        <w:t xml:space="preserve">Cílem </w:t>
      </w:r>
      <w:r w:rsidR="00045801">
        <w:rPr>
          <w:rFonts w:ascii="Cambria" w:hAnsi="Cambria"/>
          <w:szCs w:val="22"/>
        </w:rPr>
        <w:t xml:space="preserve">navrženého </w:t>
      </w:r>
      <w:r w:rsidR="00632ACE">
        <w:rPr>
          <w:rFonts w:ascii="Cambria" w:hAnsi="Cambria"/>
          <w:szCs w:val="22"/>
        </w:rPr>
        <w:t>usnesení je zjištění stanoviska HMP k navrženému záměru formálním postupem, který předvídá Statut.</w:t>
      </w:r>
      <w:r w:rsidR="007C12DD" w:rsidRPr="007C12DD">
        <w:rPr>
          <w:rFonts w:ascii="Cambria" w:hAnsi="Cambria"/>
          <w:szCs w:val="22"/>
        </w:rPr>
        <w:t xml:space="preserve"> </w:t>
      </w:r>
      <w:r w:rsidR="007C12DD">
        <w:rPr>
          <w:rFonts w:ascii="Cambria" w:hAnsi="Cambria"/>
          <w:szCs w:val="22"/>
        </w:rPr>
        <w:t xml:space="preserve">Zde je uvažována </w:t>
      </w:r>
      <w:r w:rsidR="000458D6">
        <w:rPr>
          <w:rFonts w:ascii="Cambria" w:hAnsi="Cambria"/>
          <w:szCs w:val="22"/>
        </w:rPr>
        <w:t xml:space="preserve">i </w:t>
      </w:r>
      <w:r w:rsidR="007C12DD">
        <w:rPr>
          <w:rFonts w:ascii="Cambria" w:hAnsi="Cambria"/>
          <w:szCs w:val="22"/>
        </w:rPr>
        <w:t xml:space="preserve">kontrolní neformální konzultace na HMP před formálním předložením záměru a případné </w:t>
      </w:r>
      <w:r w:rsidR="007C12DD">
        <w:rPr>
          <w:rFonts w:ascii="Cambria" w:hAnsi="Cambria"/>
          <w:szCs w:val="22"/>
        </w:rPr>
        <w:lastRenderedPageBreak/>
        <w:t xml:space="preserve">rozšíření úpravy této důvodové zprávy. Postup bude v tomto ohledu identický jako v případě převodu Pozemků dle Kupní smlouvy v roce 2021. </w:t>
      </w:r>
    </w:p>
    <w:p w14:paraId="06E0C0A2" w14:textId="568832AE" w:rsidR="009F5629" w:rsidRDefault="009F5629" w:rsidP="00901A69">
      <w:pPr>
        <w:ind w:firstLine="360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K</w:t>
      </w:r>
      <w:r w:rsidR="00045801">
        <w:rPr>
          <w:rFonts w:ascii="Cambria" w:hAnsi="Cambria"/>
          <w:szCs w:val="22"/>
        </w:rPr>
        <w:t> </w:t>
      </w:r>
      <w:r>
        <w:rPr>
          <w:rFonts w:ascii="Cambria" w:hAnsi="Cambria"/>
          <w:szCs w:val="22"/>
        </w:rPr>
        <w:t>podpisu</w:t>
      </w:r>
      <w:r w:rsidR="00045801">
        <w:rPr>
          <w:rFonts w:ascii="Cambria" w:hAnsi="Cambria"/>
          <w:szCs w:val="22"/>
        </w:rPr>
        <w:t xml:space="preserve"> Smlouvy o převodu</w:t>
      </w:r>
      <w:r>
        <w:rPr>
          <w:rFonts w:ascii="Cambria" w:hAnsi="Cambria"/>
          <w:szCs w:val="22"/>
        </w:rPr>
        <w:t xml:space="preserve"> bude třeba </w:t>
      </w:r>
      <w:r w:rsidR="007C12DD">
        <w:rPr>
          <w:rFonts w:ascii="Cambria" w:hAnsi="Cambria"/>
          <w:szCs w:val="22"/>
        </w:rPr>
        <w:t>po potvrzení ze strany HMP dle Statutu</w:t>
      </w:r>
      <w:r>
        <w:rPr>
          <w:rFonts w:ascii="Cambria" w:hAnsi="Cambria"/>
          <w:szCs w:val="22"/>
        </w:rPr>
        <w:t xml:space="preserve"> následné uveřejnění záměru a konečně </w:t>
      </w:r>
      <w:r w:rsidR="007C12DD">
        <w:rPr>
          <w:rFonts w:ascii="Cambria" w:hAnsi="Cambria"/>
          <w:szCs w:val="22"/>
        </w:rPr>
        <w:t xml:space="preserve">definitní </w:t>
      </w:r>
      <w:r>
        <w:rPr>
          <w:rFonts w:ascii="Cambria" w:hAnsi="Cambria"/>
          <w:szCs w:val="22"/>
        </w:rPr>
        <w:t>odsouhlasení Nových smluv před jejich podpisem ze strany zastupitelstva Městs</w:t>
      </w:r>
      <w:r w:rsidR="00632ACE">
        <w:rPr>
          <w:rFonts w:ascii="Cambria" w:hAnsi="Cambria"/>
          <w:szCs w:val="22"/>
        </w:rPr>
        <w:t>k</w:t>
      </w:r>
      <w:r>
        <w:rPr>
          <w:rFonts w:ascii="Cambria" w:hAnsi="Cambria"/>
          <w:szCs w:val="22"/>
        </w:rPr>
        <w:t>é části.</w:t>
      </w:r>
    </w:p>
    <w:p w14:paraId="74C56A56" w14:textId="77777777" w:rsidR="00632ACE" w:rsidRDefault="00632ACE" w:rsidP="00632ACE">
      <w:pPr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Toto odůvodnění záměru bylo zpracováno za podpory HKR advokátní kancelář, s.r.o., IČ: </w:t>
      </w:r>
      <w:r w:rsidRPr="006A7835">
        <w:rPr>
          <w:rFonts w:ascii="Cambria" w:hAnsi="Cambria"/>
          <w:szCs w:val="22"/>
        </w:rPr>
        <w:t>04372824</w:t>
      </w:r>
      <w:r>
        <w:rPr>
          <w:rFonts w:ascii="Cambria" w:hAnsi="Cambria"/>
          <w:szCs w:val="22"/>
        </w:rPr>
        <w:t xml:space="preserve">, se sídlem: </w:t>
      </w:r>
      <w:r w:rsidRPr="006A7835">
        <w:rPr>
          <w:rFonts w:ascii="Cambria" w:hAnsi="Cambria"/>
          <w:szCs w:val="22"/>
        </w:rPr>
        <w:t>Na Pankráci 404/30a, Nusle, 140 00 Praha 4</w:t>
      </w:r>
      <w:r>
        <w:rPr>
          <w:rFonts w:ascii="Cambria" w:hAnsi="Cambria"/>
          <w:szCs w:val="22"/>
        </w:rPr>
        <w:t>.</w:t>
      </w:r>
    </w:p>
    <w:p w14:paraId="568C06BB" w14:textId="77777777" w:rsidR="00E056C9" w:rsidRDefault="00E056C9" w:rsidP="00901A69">
      <w:pPr>
        <w:rPr>
          <w:rFonts w:ascii="Cambria" w:hAnsi="Cambria"/>
          <w:szCs w:val="22"/>
        </w:rPr>
      </w:pPr>
      <w:bookmarkStart w:id="0" w:name="_GoBack"/>
      <w:bookmarkEnd w:id="0"/>
    </w:p>
    <w:p w14:paraId="1291D4C0" w14:textId="77777777" w:rsidR="007C12DD" w:rsidRPr="00901A69" w:rsidRDefault="007C12DD" w:rsidP="00901A69">
      <w:pPr>
        <w:rPr>
          <w:rFonts w:ascii="Cambria" w:hAnsi="Cambria"/>
          <w:szCs w:val="22"/>
        </w:rPr>
      </w:pPr>
    </w:p>
    <w:p w14:paraId="60328B3A" w14:textId="2AA901A9" w:rsidR="00197766" w:rsidRPr="00901A69" w:rsidRDefault="00197766" w:rsidP="00901A69">
      <w:pPr>
        <w:rPr>
          <w:rFonts w:ascii="Cambria" w:hAnsi="Cambria"/>
          <w:szCs w:val="22"/>
        </w:rPr>
      </w:pPr>
      <w:r w:rsidRPr="000458D6">
        <w:rPr>
          <w:rFonts w:ascii="Cambria" w:hAnsi="Cambria"/>
          <w:szCs w:val="22"/>
        </w:rPr>
        <w:t xml:space="preserve">V Praze dne </w:t>
      </w:r>
      <w:r w:rsidR="007C12DD" w:rsidRPr="000458D6">
        <w:rPr>
          <w:rFonts w:ascii="Cambria" w:hAnsi="Cambria"/>
          <w:szCs w:val="22"/>
        </w:rPr>
        <w:t>17</w:t>
      </w:r>
      <w:r w:rsidRPr="000458D6">
        <w:rPr>
          <w:rFonts w:ascii="Cambria" w:hAnsi="Cambria"/>
          <w:szCs w:val="22"/>
        </w:rPr>
        <w:t>.</w:t>
      </w:r>
      <w:r w:rsidR="007C12DD" w:rsidRPr="000458D6">
        <w:rPr>
          <w:rFonts w:ascii="Cambria" w:hAnsi="Cambria"/>
          <w:szCs w:val="22"/>
        </w:rPr>
        <w:t xml:space="preserve"> 3</w:t>
      </w:r>
      <w:r w:rsidRPr="000458D6">
        <w:rPr>
          <w:rFonts w:ascii="Cambria" w:hAnsi="Cambria"/>
          <w:szCs w:val="22"/>
        </w:rPr>
        <w:t>.</w:t>
      </w:r>
      <w:r w:rsidR="007C12DD" w:rsidRPr="000458D6">
        <w:rPr>
          <w:rFonts w:ascii="Cambria" w:hAnsi="Cambria"/>
          <w:szCs w:val="22"/>
        </w:rPr>
        <w:t xml:space="preserve"> </w:t>
      </w:r>
      <w:r w:rsidRPr="000458D6">
        <w:rPr>
          <w:rFonts w:ascii="Cambria" w:hAnsi="Cambria"/>
          <w:szCs w:val="22"/>
        </w:rPr>
        <w:t>202</w:t>
      </w:r>
      <w:r w:rsidR="00F23FD7" w:rsidRPr="000458D6">
        <w:rPr>
          <w:rFonts w:ascii="Cambria" w:hAnsi="Cambria"/>
          <w:szCs w:val="22"/>
        </w:rPr>
        <w:t>5</w:t>
      </w:r>
    </w:p>
    <w:p w14:paraId="0E140A36" w14:textId="77777777" w:rsidR="00197766" w:rsidRPr="00901A69" w:rsidRDefault="00197766" w:rsidP="00901A69">
      <w:pPr>
        <w:rPr>
          <w:rFonts w:ascii="Cambria" w:hAnsi="Cambria"/>
          <w:szCs w:val="22"/>
        </w:rPr>
      </w:pPr>
    </w:p>
    <w:p w14:paraId="54EB1903" w14:textId="77777777" w:rsidR="00E056C9" w:rsidRPr="00901A69" w:rsidRDefault="00E056C9" w:rsidP="00901A69">
      <w:pPr>
        <w:rPr>
          <w:rFonts w:ascii="Cambria" w:hAnsi="Cambria"/>
          <w:b/>
          <w:szCs w:val="22"/>
        </w:rPr>
      </w:pPr>
      <w:r w:rsidRPr="00901A69">
        <w:rPr>
          <w:rFonts w:ascii="Cambria" w:hAnsi="Cambria"/>
          <w:b/>
          <w:szCs w:val="22"/>
        </w:rPr>
        <w:t>Městská část Praha-Libuš</w:t>
      </w:r>
    </w:p>
    <w:p w14:paraId="5A2B6334" w14:textId="77777777" w:rsidR="00E056C9" w:rsidRPr="00901A69" w:rsidRDefault="00E056C9" w:rsidP="00901A69">
      <w:pPr>
        <w:rPr>
          <w:rFonts w:ascii="Cambria" w:hAnsi="Cambria"/>
          <w:szCs w:val="22"/>
        </w:rPr>
      </w:pPr>
    </w:p>
    <w:p w14:paraId="4D8996EF" w14:textId="77777777" w:rsidR="00E056C9" w:rsidRPr="00901A69" w:rsidRDefault="00E056C9" w:rsidP="00901A69">
      <w:pPr>
        <w:rPr>
          <w:rFonts w:ascii="Cambria" w:hAnsi="Cambria"/>
          <w:szCs w:val="22"/>
        </w:rPr>
      </w:pPr>
    </w:p>
    <w:p w14:paraId="32702EE2" w14:textId="1681071F" w:rsidR="00E056C9" w:rsidRPr="00901A69" w:rsidRDefault="009C78DC" w:rsidP="00901A69">
      <w:pPr>
        <w:rPr>
          <w:rFonts w:ascii="Cambria" w:hAnsi="Cambria"/>
          <w:szCs w:val="22"/>
        </w:rPr>
      </w:pPr>
      <w:r w:rsidRPr="00901A69">
        <w:rPr>
          <w:rFonts w:ascii="Cambria" w:hAnsi="Cambria"/>
          <w:szCs w:val="22"/>
        </w:rPr>
        <w:t>Ing. Pavel Macháček</w:t>
      </w:r>
    </w:p>
    <w:p w14:paraId="14C368B3" w14:textId="77777777" w:rsidR="00E056C9" w:rsidRPr="00901A69" w:rsidRDefault="00E056C9" w:rsidP="00901A69">
      <w:pPr>
        <w:rPr>
          <w:rFonts w:ascii="Cambria" w:hAnsi="Cambria"/>
          <w:szCs w:val="22"/>
        </w:rPr>
      </w:pPr>
      <w:r w:rsidRPr="00901A69">
        <w:rPr>
          <w:rFonts w:ascii="Cambria" w:hAnsi="Cambria"/>
          <w:szCs w:val="22"/>
        </w:rPr>
        <w:t>starosta</w:t>
      </w:r>
    </w:p>
    <w:p w14:paraId="6920CB1E" w14:textId="77777777" w:rsidR="004A314E" w:rsidRDefault="004A314E">
      <w:pPr>
        <w:rPr>
          <w:rFonts w:ascii="Cambria" w:hAnsi="Cambria"/>
          <w:szCs w:val="22"/>
        </w:rPr>
      </w:pPr>
    </w:p>
    <w:sectPr w:rsidR="004A314E" w:rsidSect="00D34B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2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FB6994" w14:textId="77777777" w:rsidR="00C76FA7" w:rsidRDefault="00C76FA7" w:rsidP="00BE3BEC">
      <w:pPr>
        <w:spacing w:after="0" w:line="240" w:lineRule="auto"/>
      </w:pPr>
      <w:r>
        <w:separator/>
      </w:r>
    </w:p>
  </w:endnote>
  <w:endnote w:type="continuationSeparator" w:id="0">
    <w:p w14:paraId="0CF0CD16" w14:textId="77777777" w:rsidR="00C76FA7" w:rsidRDefault="00C76FA7" w:rsidP="00BE3B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559C04" w14:textId="77777777" w:rsidR="00045801" w:rsidRDefault="0004580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65042855"/>
      <w:docPartObj>
        <w:docPartGallery w:val="Page Numbers (Bottom of Page)"/>
        <w:docPartUnique/>
      </w:docPartObj>
    </w:sdtPr>
    <w:sdtContent>
      <w:p w14:paraId="593FF327" w14:textId="77777777" w:rsidR="00045801" w:rsidRDefault="00045801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58D6">
          <w:rPr>
            <w:noProof/>
          </w:rPr>
          <w:t>10</w:t>
        </w:r>
        <w:r>
          <w:fldChar w:fldCharType="end"/>
        </w:r>
      </w:p>
    </w:sdtContent>
  </w:sdt>
  <w:p w14:paraId="0560169C" w14:textId="77777777" w:rsidR="00045801" w:rsidRDefault="00045801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886B16" w14:textId="77777777" w:rsidR="00045801" w:rsidRDefault="0004580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E4FD37" w14:textId="77777777" w:rsidR="00C76FA7" w:rsidRDefault="00C76FA7" w:rsidP="00BE3BEC">
      <w:pPr>
        <w:spacing w:after="0" w:line="240" w:lineRule="auto"/>
      </w:pPr>
      <w:r>
        <w:separator/>
      </w:r>
    </w:p>
  </w:footnote>
  <w:footnote w:type="continuationSeparator" w:id="0">
    <w:p w14:paraId="59B6E246" w14:textId="77777777" w:rsidR="00C76FA7" w:rsidRDefault="00C76FA7" w:rsidP="00BE3B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3ACE99" w14:textId="77777777" w:rsidR="00045801" w:rsidRDefault="0004580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FAC6A5" w14:textId="5309B4E7" w:rsidR="00045801" w:rsidRPr="00E37762" w:rsidRDefault="00045801">
    <w:pPr>
      <w:pStyle w:val="Zhlav"/>
      <w:rPr>
        <w:b/>
        <w:i/>
        <w:sz w:val="28"/>
        <w:szCs w:val="28"/>
      </w:rPr>
    </w:pPr>
    <w:r>
      <w:t xml:space="preserve">                               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D8D253" w14:textId="77777777" w:rsidR="00045801" w:rsidRDefault="0004580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BB56DE"/>
    <w:multiLevelType w:val="multilevel"/>
    <w:tmpl w:val="808CD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4471656"/>
    <w:multiLevelType w:val="hybridMultilevel"/>
    <w:tmpl w:val="E26872B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44247"/>
    <w:multiLevelType w:val="hybridMultilevel"/>
    <w:tmpl w:val="CF5C8D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7B58E0"/>
    <w:multiLevelType w:val="hybridMultilevel"/>
    <w:tmpl w:val="4EACA4D6"/>
    <w:lvl w:ilvl="0" w:tplc="8354D170">
      <w:start w:val="7"/>
      <w:numFmt w:val="bullet"/>
      <w:lvlText w:val="-"/>
      <w:lvlJc w:val="left"/>
      <w:pPr>
        <w:ind w:left="927" w:hanging="360"/>
      </w:pPr>
      <w:rPr>
        <w:rFonts w:ascii="Garamond" w:eastAsia="Times New Roman" w:hAnsi="Garamond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1D3B1B69"/>
    <w:multiLevelType w:val="multilevel"/>
    <w:tmpl w:val="3CC250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EF022A4"/>
    <w:multiLevelType w:val="hybridMultilevel"/>
    <w:tmpl w:val="52948076"/>
    <w:lvl w:ilvl="0" w:tplc="BDAE66E6">
      <w:start w:val="1"/>
      <w:numFmt w:val="lowerLetter"/>
      <w:lvlText w:val="%1)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7E129CC"/>
    <w:multiLevelType w:val="hybridMultilevel"/>
    <w:tmpl w:val="428C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2F18D0"/>
    <w:multiLevelType w:val="hybridMultilevel"/>
    <w:tmpl w:val="973EA0AC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D4623A7"/>
    <w:multiLevelType w:val="hybridMultilevel"/>
    <w:tmpl w:val="CD0A9674"/>
    <w:lvl w:ilvl="0" w:tplc="DA70789E">
      <w:start w:val="1"/>
      <w:numFmt w:val="decimal"/>
      <w:lvlText w:val="%1)"/>
      <w:lvlJc w:val="left"/>
      <w:pPr>
        <w:ind w:left="927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67F5565"/>
    <w:multiLevelType w:val="hybridMultilevel"/>
    <w:tmpl w:val="48E842B8"/>
    <w:lvl w:ilvl="0" w:tplc="1DC0CBD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C71239"/>
    <w:multiLevelType w:val="multilevel"/>
    <w:tmpl w:val="3D1CA444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39C5010C"/>
    <w:multiLevelType w:val="hybridMultilevel"/>
    <w:tmpl w:val="A6F24066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3FE85CA3"/>
    <w:multiLevelType w:val="hybridMultilevel"/>
    <w:tmpl w:val="DF9C234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7D44EB"/>
    <w:multiLevelType w:val="hybridMultilevel"/>
    <w:tmpl w:val="76B690CA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46BF5678"/>
    <w:multiLevelType w:val="multilevel"/>
    <w:tmpl w:val="96C8044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)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476A6EB9"/>
    <w:multiLevelType w:val="multilevel"/>
    <w:tmpl w:val="8626E18C"/>
    <w:lvl w:ilvl="0">
      <w:start w:val="1"/>
      <w:numFmt w:val="decimal"/>
      <w:lvlText w:val="%1."/>
      <w:lvlJc w:val="left"/>
      <w:pPr>
        <w:ind w:left="432" w:hanging="432"/>
      </w:pPr>
      <w:rPr>
        <w:rFonts w:ascii="Cambria" w:eastAsia="Times New Roman" w:hAnsi="Cambria" w:cs="Times New Roman"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Cambria" w:hAnsi="Cambria" w:hint="default"/>
        <w:i w:val="0"/>
        <w:sz w:val="28"/>
        <w:szCs w:val="28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  <w:b/>
        <w:i w:val="0"/>
        <w:sz w:val="28"/>
        <w:szCs w:val="28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4A183907"/>
    <w:multiLevelType w:val="hybridMultilevel"/>
    <w:tmpl w:val="2002768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7" w15:restartNumberingAfterBreak="0">
    <w:nsid w:val="502A2A75"/>
    <w:multiLevelType w:val="hybridMultilevel"/>
    <w:tmpl w:val="9BBE4E64"/>
    <w:lvl w:ilvl="0" w:tplc="EA86D55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A072C9"/>
    <w:multiLevelType w:val="multilevel"/>
    <w:tmpl w:val="AA5E6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EC317E6"/>
    <w:multiLevelType w:val="hybridMultilevel"/>
    <w:tmpl w:val="AD0638C2"/>
    <w:lvl w:ilvl="0" w:tplc="1EF4F020">
      <w:start w:val="11"/>
      <w:numFmt w:val="bullet"/>
      <w:lvlText w:val="-"/>
      <w:lvlJc w:val="left"/>
      <w:pPr>
        <w:ind w:left="1080" w:hanging="360"/>
      </w:pPr>
      <w:rPr>
        <w:rFonts w:ascii="Cambria" w:eastAsia="Times New Roman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2424C61"/>
    <w:multiLevelType w:val="hybridMultilevel"/>
    <w:tmpl w:val="B2866586"/>
    <w:lvl w:ilvl="0" w:tplc="A91867C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6309294D"/>
    <w:multiLevelType w:val="multilevel"/>
    <w:tmpl w:val="3FE6C66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66756BCF"/>
    <w:multiLevelType w:val="hybridMultilevel"/>
    <w:tmpl w:val="C96A9938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698B5131"/>
    <w:multiLevelType w:val="hybridMultilevel"/>
    <w:tmpl w:val="4486546C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4" w15:restartNumberingAfterBreak="0">
    <w:nsid w:val="6F5B447A"/>
    <w:multiLevelType w:val="hybridMultilevel"/>
    <w:tmpl w:val="75CA56BC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72BC6DD3"/>
    <w:multiLevelType w:val="hybridMultilevel"/>
    <w:tmpl w:val="85B285B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572932"/>
    <w:multiLevelType w:val="hybridMultilevel"/>
    <w:tmpl w:val="FB3A7F1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DF4535"/>
    <w:multiLevelType w:val="hybridMultilevel"/>
    <w:tmpl w:val="76D67B06"/>
    <w:lvl w:ilvl="0" w:tplc="E04075A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77390B86"/>
    <w:multiLevelType w:val="multilevel"/>
    <w:tmpl w:val="76B0AB68"/>
    <w:lvl w:ilvl="0">
      <w:start w:val="1"/>
      <w:numFmt w:val="upperRoman"/>
      <w:pStyle w:val="Nadpis1"/>
      <w:lvlText w:val="%1."/>
      <w:lvlJc w:val="right"/>
      <w:pPr>
        <w:ind w:left="432" w:hanging="432"/>
      </w:pPr>
      <w:rPr>
        <w:rFonts w:hint="default"/>
        <w:b/>
      </w:rPr>
    </w:lvl>
    <w:lvl w:ilvl="1">
      <w:start w:val="3"/>
      <w:numFmt w:val="decimal"/>
      <w:pStyle w:val="Nadpis2"/>
      <w:lvlText w:val="%2."/>
      <w:lvlJc w:val="left"/>
      <w:pPr>
        <w:ind w:left="576" w:hanging="576"/>
      </w:pPr>
      <w:rPr>
        <w:rFonts w:hint="default"/>
        <w:b w:val="0"/>
      </w:rPr>
    </w:lvl>
    <w:lvl w:ilvl="2">
      <w:start w:val="1"/>
      <w:numFmt w:val="lowerLetter"/>
      <w:pStyle w:val="Nadpis3"/>
      <w:lvlText w:val="%3)"/>
      <w:lvlJc w:val="left"/>
      <w:pPr>
        <w:ind w:left="1430" w:hanging="720"/>
      </w:pPr>
      <w:rPr>
        <w:rFonts w:hint="default"/>
        <w:b/>
      </w:rPr>
    </w:lvl>
    <w:lvl w:ilvl="3">
      <w:start w:val="1"/>
      <w:numFmt w:val="lowerRoman"/>
      <w:pStyle w:val="Nadpis4"/>
      <w:lvlText w:val="%4)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  <w:b w:val="0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77EE406E"/>
    <w:multiLevelType w:val="hybridMultilevel"/>
    <w:tmpl w:val="30688E76"/>
    <w:lvl w:ilvl="0" w:tplc="E5CAF48A">
      <w:start w:val="1"/>
      <w:numFmt w:val="decimal"/>
      <w:pStyle w:val="Odstavecseseznamem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78E83AB8"/>
    <w:multiLevelType w:val="hybridMultilevel"/>
    <w:tmpl w:val="CCFEB5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28284A"/>
    <w:multiLevelType w:val="hybridMultilevel"/>
    <w:tmpl w:val="8C7CEC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7"/>
  </w:num>
  <w:num w:numId="3">
    <w:abstractNumId w:val="30"/>
  </w:num>
  <w:num w:numId="4">
    <w:abstractNumId w:val="19"/>
  </w:num>
  <w:num w:numId="5">
    <w:abstractNumId w:val="15"/>
  </w:num>
  <w:num w:numId="6">
    <w:abstractNumId w:val="22"/>
  </w:num>
  <w:num w:numId="7">
    <w:abstractNumId w:val="24"/>
  </w:num>
  <w:num w:numId="8">
    <w:abstractNumId w:val="8"/>
  </w:num>
  <w:num w:numId="9">
    <w:abstractNumId w:val="3"/>
  </w:num>
  <w:num w:numId="10">
    <w:abstractNumId w:val="16"/>
  </w:num>
  <w:num w:numId="11">
    <w:abstractNumId w:val="11"/>
  </w:num>
  <w:num w:numId="12">
    <w:abstractNumId w:val="13"/>
  </w:num>
  <w:num w:numId="13">
    <w:abstractNumId w:val="4"/>
  </w:num>
  <w:num w:numId="14">
    <w:abstractNumId w:val="9"/>
  </w:num>
  <w:num w:numId="15">
    <w:abstractNumId w:val="21"/>
  </w:num>
  <w:num w:numId="16">
    <w:abstractNumId w:val="12"/>
  </w:num>
  <w:num w:numId="17">
    <w:abstractNumId w:val="10"/>
  </w:num>
  <w:num w:numId="18">
    <w:abstractNumId w:val="20"/>
  </w:num>
  <w:num w:numId="19">
    <w:abstractNumId w:val="25"/>
  </w:num>
  <w:num w:numId="20">
    <w:abstractNumId w:val="26"/>
  </w:num>
  <w:num w:numId="21">
    <w:abstractNumId w:val="29"/>
  </w:num>
  <w:num w:numId="22">
    <w:abstractNumId w:val="29"/>
  </w:num>
  <w:num w:numId="23">
    <w:abstractNumId w:val="7"/>
  </w:num>
  <w:num w:numId="24">
    <w:abstractNumId w:val="0"/>
  </w:num>
  <w:num w:numId="25">
    <w:abstractNumId w:val="18"/>
  </w:num>
  <w:num w:numId="26">
    <w:abstractNumId w:val="27"/>
  </w:num>
  <w:num w:numId="27">
    <w:abstractNumId w:val="5"/>
  </w:num>
  <w:num w:numId="28">
    <w:abstractNumId w:val="28"/>
  </w:num>
  <w:num w:numId="29">
    <w:abstractNumId w:val="28"/>
  </w:num>
  <w:num w:numId="30">
    <w:abstractNumId w:val="29"/>
  </w:num>
  <w:num w:numId="31">
    <w:abstractNumId w:val="1"/>
  </w:num>
  <w:num w:numId="32">
    <w:abstractNumId w:val="29"/>
  </w:num>
  <w:num w:numId="33">
    <w:abstractNumId w:val="14"/>
  </w:num>
  <w:num w:numId="34">
    <w:abstractNumId w:val="6"/>
  </w:num>
  <w:num w:numId="35">
    <w:abstractNumId w:val="29"/>
  </w:num>
  <w:num w:numId="36">
    <w:abstractNumId w:val="29"/>
  </w:num>
  <w:num w:numId="37">
    <w:abstractNumId w:val="2"/>
  </w:num>
  <w:num w:numId="38">
    <w:abstractNumId w:val="23"/>
  </w:num>
  <w:num w:numId="3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BEC"/>
    <w:rsid w:val="00006E99"/>
    <w:rsid w:val="00014C77"/>
    <w:rsid w:val="00016507"/>
    <w:rsid w:val="000223A6"/>
    <w:rsid w:val="00037EAB"/>
    <w:rsid w:val="00045801"/>
    <w:rsid w:val="000458D6"/>
    <w:rsid w:val="00075515"/>
    <w:rsid w:val="00080653"/>
    <w:rsid w:val="00083810"/>
    <w:rsid w:val="000864B8"/>
    <w:rsid w:val="000920AF"/>
    <w:rsid w:val="00096FEA"/>
    <w:rsid w:val="000A11F4"/>
    <w:rsid w:val="000B1A71"/>
    <w:rsid w:val="000B6872"/>
    <w:rsid w:val="000C3DEB"/>
    <w:rsid w:val="000C45C4"/>
    <w:rsid w:val="000D23F6"/>
    <w:rsid w:val="000D70EE"/>
    <w:rsid w:val="000F255B"/>
    <w:rsid w:val="0012490E"/>
    <w:rsid w:val="0013092E"/>
    <w:rsid w:val="00133E96"/>
    <w:rsid w:val="00140BF2"/>
    <w:rsid w:val="001452B3"/>
    <w:rsid w:val="00146CA9"/>
    <w:rsid w:val="001539C3"/>
    <w:rsid w:val="00160475"/>
    <w:rsid w:val="001604A3"/>
    <w:rsid w:val="00164804"/>
    <w:rsid w:val="00197766"/>
    <w:rsid w:val="001A29A6"/>
    <w:rsid w:val="001B2E82"/>
    <w:rsid w:val="001B35F7"/>
    <w:rsid w:val="001B5B06"/>
    <w:rsid w:val="001C3564"/>
    <w:rsid w:val="001D0921"/>
    <w:rsid w:val="001D1353"/>
    <w:rsid w:val="001D6943"/>
    <w:rsid w:val="001F4835"/>
    <w:rsid w:val="00205790"/>
    <w:rsid w:val="00206DB9"/>
    <w:rsid w:val="002100E7"/>
    <w:rsid w:val="00210FC0"/>
    <w:rsid w:val="0023305B"/>
    <w:rsid w:val="00233D7A"/>
    <w:rsid w:val="00271073"/>
    <w:rsid w:val="00275AFB"/>
    <w:rsid w:val="00281C2B"/>
    <w:rsid w:val="002828EF"/>
    <w:rsid w:val="00283C0F"/>
    <w:rsid w:val="002848A5"/>
    <w:rsid w:val="00285DD3"/>
    <w:rsid w:val="002862AD"/>
    <w:rsid w:val="00290FA2"/>
    <w:rsid w:val="00293632"/>
    <w:rsid w:val="00296CB0"/>
    <w:rsid w:val="002A272B"/>
    <w:rsid w:val="002B350F"/>
    <w:rsid w:val="002C6A97"/>
    <w:rsid w:val="002D11ED"/>
    <w:rsid w:val="002D6DE1"/>
    <w:rsid w:val="002F1FD6"/>
    <w:rsid w:val="00301D38"/>
    <w:rsid w:val="0030210D"/>
    <w:rsid w:val="00307224"/>
    <w:rsid w:val="00316C41"/>
    <w:rsid w:val="00322110"/>
    <w:rsid w:val="003302A8"/>
    <w:rsid w:val="0033167C"/>
    <w:rsid w:val="00331E01"/>
    <w:rsid w:val="00335D0C"/>
    <w:rsid w:val="00336445"/>
    <w:rsid w:val="00363B7E"/>
    <w:rsid w:val="00364D06"/>
    <w:rsid w:val="00375648"/>
    <w:rsid w:val="00380A48"/>
    <w:rsid w:val="00382641"/>
    <w:rsid w:val="00391D65"/>
    <w:rsid w:val="003A250B"/>
    <w:rsid w:val="003B09B4"/>
    <w:rsid w:val="003B24F1"/>
    <w:rsid w:val="003B33B6"/>
    <w:rsid w:val="003D0C38"/>
    <w:rsid w:val="003D3E50"/>
    <w:rsid w:val="003E626B"/>
    <w:rsid w:val="003F176A"/>
    <w:rsid w:val="003F43C4"/>
    <w:rsid w:val="003F628A"/>
    <w:rsid w:val="003F6A97"/>
    <w:rsid w:val="004044D1"/>
    <w:rsid w:val="00420832"/>
    <w:rsid w:val="0045307A"/>
    <w:rsid w:val="0046025D"/>
    <w:rsid w:val="00461DC4"/>
    <w:rsid w:val="004941D0"/>
    <w:rsid w:val="004A314E"/>
    <w:rsid w:val="004A376B"/>
    <w:rsid w:val="004A5E5C"/>
    <w:rsid w:val="004A6C07"/>
    <w:rsid w:val="004B49BF"/>
    <w:rsid w:val="004D3367"/>
    <w:rsid w:val="004E693D"/>
    <w:rsid w:val="00512269"/>
    <w:rsid w:val="00515600"/>
    <w:rsid w:val="005234FA"/>
    <w:rsid w:val="005237B8"/>
    <w:rsid w:val="005355A0"/>
    <w:rsid w:val="005361C5"/>
    <w:rsid w:val="005524D8"/>
    <w:rsid w:val="00552DBA"/>
    <w:rsid w:val="005564D1"/>
    <w:rsid w:val="00571284"/>
    <w:rsid w:val="00571B16"/>
    <w:rsid w:val="005754A3"/>
    <w:rsid w:val="00586B40"/>
    <w:rsid w:val="005B22A6"/>
    <w:rsid w:val="005B74B6"/>
    <w:rsid w:val="005C284E"/>
    <w:rsid w:val="005C3A8C"/>
    <w:rsid w:val="005C57D1"/>
    <w:rsid w:val="005C625F"/>
    <w:rsid w:val="005F37FC"/>
    <w:rsid w:val="006113BE"/>
    <w:rsid w:val="00632ACE"/>
    <w:rsid w:val="0064412E"/>
    <w:rsid w:val="00645062"/>
    <w:rsid w:val="0064617A"/>
    <w:rsid w:val="00651882"/>
    <w:rsid w:val="00654DD9"/>
    <w:rsid w:val="006643FB"/>
    <w:rsid w:val="006772B9"/>
    <w:rsid w:val="006A1FB1"/>
    <w:rsid w:val="006A7835"/>
    <w:rsid w:val="006B1F9E"/>
    <w:rsid w:val="006D07BE"/>
    <w:rsid w:val="006E7205"/>
    <w:rsid w:val="006F1196"/>
    <w:rsid w:val="0070035B"/>
    <w:rsid w:val="00714A9B"/>
    <w:rsid w:val="00734857"/>
    <w:rsid w:val="00735627"/>
    <w:rsid w:val="00742AEF"/>
    <w:rsid w:val="00754D11"/>
    <w:rsid w:val="0075704F"/>
    <w:rsid w:val="00765098"/>
    <w:rsid w:val="00765BB6"/>
    <w:rsid w:val="00775C78"/>
    <w:rsid w:val="0077645D"/>
    <w:rsid w:val="00791B61"/>
    <w:rsid w:val="007A56B5"/>
    <w:rsid w:val="007B2EE5"/>
    <w:rsid w:val="007C12DD"/>
    <w:rsid w:val="007C63CA"/>
    <w:rsid w:val="007D3E0E"/>
    <w:rsid w:val="007D4CA4"/>
    <w:rsid w:val="007E37E2"/>
    <w:rsid w:val="007E6CC6"/>
    <w:rsid w:val="007E77CD"/>
    <w:rsid w:val="00801B5B"/>
    <w:rsid w:val="00803B5C"/>
    <w:rsid w:val="008067C0"/>
    <w:rsid w:val="0081431A"/>
    <w:rsid w:val="00822463"/>
    <w:rsid w:val="00833872"/>
    <w:rsid w:val="008427F2"/>
    <w:rsid w:val="00842B0E"/>
    <w:rsid w:val="0084781E"/>
    <w:rsid w:val="00853BB5"/>
    <w:rsid w:val="00853EB3"/>
    <w:rsid w:val="0086210D"/>
    <w:rsid w:val="0087531F"/>
    <w:rsid w:val="008862AB"/>
    <w:rsid w:val="0089697D"/>
    <w:rsid w:val="008A1B95"/>
    <w:rsid w:val="008B08FF"/>
    <w:rsid w:val="008B11BA"/>
    <w:rsid w:val="008B792B"/>
    <w:rsid w:val="008B7DF3"/>
    <w:rsid w:val="008C3F19"/>
    <w:rsid w:val="008F3A71"/>
    <w:rsid w:val="008F6710"/>
    <w:rsid w:val="00901A69"/>
    <w:rsid w:val="00903A17"/>
    <w:rsid w:val="009126F5"/>
    <w:rsid w:val="00915526"/>
    <w:rsid w:val="00915AE2"/>
    <w:rsid w:val="00917617"/>
    <w:rsid w:val="009355A9"/>
    <w:rsid w:val="0093737A"/>
    <w:rsid w:val="00945A3E"/>
    <w:rsid w:val="00946AF2"/>
    <w:rsid w:val="009510C0"/>
    <w:rsid w:val="00951D2B"/>
    <w:rsid w:val="00993EE3"/>
    <w:rsid w:val="009979C0"/>
    <w:rsid w:val="009A100C"/>
    <w:rsid w:val="009A5769"/>
    <w:rsid w:val="009A5CFA"/>
    <w:rsid w:val="009B7DDA"/>
    <w:rsid w:val="009C28F0"/>
    <w:rsid w:val="009C42CE"/>
    <w:rsid w:val="009C7247"/>
    <w:rsid w:val="009C78DC"/>
    <w:rsid w:val="009C7F90"/>
    <w:rsid w:val="009D3F54"/>
    <w:rsid w:val="009E1DC3"/>
    <w:rsid w:val="009F11C8"/>
    <w:rsid w:val="009F41AB"/>
    <w:rsid w:val="009F5629"/>
    <w:rsid w:val="00A2565A"/>
    <w:rsid w:val="00A41513"/>
    <w:rsid w:val="00A47E5D"/>
    <w:rsid w:val="00A56C2B"/>
    <w:rsid w:val="00A67A4A"/>
    <w:rsid w:val="00A67E0B"/>
    <w:rsid w:val="00A728DA"/>
    <w:rsid w:val="00A779B5"/>
    <w:rsid w:val="00A81D58"/>
    <w:rsid w:val="00A97939"/>
    <w:rsid w:val="00AB4BE9"/>
    <w:rsid w:val="00AD0CF5"/>
    <w:rsid w:val="00AD1400"/>
    <w:rsid w:val="00AD508E"/>
    <w:rsid w:val="00AE5111"/>
    <w:rsid w:val="00AF052F"/>
    <w:rsid w:val="00AF4443"/>
    <w:rsid w:val="00B15554"/>
    <w:rsid w:val="00B15AD7"/>
    <w:rsid w:val="00B17205"/>
    <w:rsid w:val="00B2101C"/>
    <w:rsid w:val="00B24573"/>
    <w:rsid w:val="00B309D1"/>
    <w:rsid w:val="00B50EF9"/>
    <w:rsid w:val="00B71A88"/>
    <w:rsid w:val="00BB3B8B"/>
    <w:rsid w:val="00BB50E1"/>
    <w:rsid w:val="00BB783F"/>
    <w:rsid w:val="00BC67E2"/>
    <w:rsid w:val="00BC7896"/>
    <w:rsid w:val="00BD7F25"/>
    <w:rsid w:val="00BE0423"/>
    <w:rsid w:val="00BE3BEC"/>
    <w:rsid w:val="00C0140D"/>
    <w:rsid w:val="00C07E15"/>
    <w:rsid w:val="00C24743"/>
    <w:rsid w:val="00C249C5"/>
    <w:rsid w:val="00C56763"/>
    <w:rsid w:val="00C62585"/>
    <w:rsid w:val="00C76FA7"/>
    <w:rsid w:val="00C878C6"/>
    <w:rsid w:val="00C96608"/>
    <w:rsid w:val="00CA32A9"/>
    <w:rsid w:val="00CA4BFF"/>
    <w:rsid w:val="00CC0710"/>
    <w:rsid w:val="00CC09A6"/>
    <w:rsid w:val="00CC36B9"/>
    <w:rsid w:val="00CD773B"/>
    <w:rsid w:val="00CE1633"/>
    <w:rsid w:val="00D03D38"/>
    <w:rsid w:val="00D05359"/>
    <w:rsid w:val="00D11A3C"/>
    <w:rsid w:val="00D33DCC"/>
    <w:rsid w:val="00D34B2E"/>
    <w:rsid w:val="00D42BAF"/>
    <w:rsid w:val="00D455FF"/>
    <w:rsid w:val="00D527D1"/>
    <w:rsid w:val="00D55BF0"/>
    <w:rsid w:val="00D562DD"/>
    <w:rsid w:val="00D65184"/>
    <w:rsid w:val="00D86EA6"/>
    <w:rsid w:val="00D94587"/>
    <w:rsid w:val="00DA1D2D"/>
    <w:rsid w:val="00DB4F4C"/>
    <w:rsid w:val="00DD12CD"/>
    <w:rsid w:val="00DE5800"/>
    <w:rsid w:val="00DE6A67"/>
    <w:rsid w:val="00DE74D8"/>
    <w:rsid w:val="00DF74BC"/>
    <w:rsid w:val="00E056C9"/>
    <w:rsid w:val="00E057FE"/>
    <w:rsid w:val="00E22EF9"/>
    <w:rsid w:val="00E33D84"/>
    <w:rsid w:val="00E362F4"/>
    <w:rsid w:val="00E37762"/>
    <w:rsid w:val="00E4335E"/>
    <w:rsid w:val="00E455EE"/>
    <w:rsid w:val="00E47BFB"/>
    <w:rsid w:val="00E50FB7"/>
    <w:rsid w:val="00E520B3"/>
    <w:rsid w:val="00E523C7"/>
    <w:rsid w:val="00E732C6"/>
    <w:rsid w:val="00E830F3"/>
    <w:rsid w:val="00EA0B9F"/>
    <w:rsid w:val="00EB2476"/>
    <w:rsid w:val="00EB7326"/>
    <w:rsid w:val="00EC28D7"/>
    <w:rsid w:val="00EC3476"/>
    <w:rsid w:val="00ED28C0"/>
    <w:rsid w:val="00ED2BAE"/>
    <w:rsid w:val="00EF0363"/>
    <w:rsid w:val="00EF19C0"/>
    <w:rsid w:val="00EF349D"/>
    <w:rsid w:val="00EF46FE"/>
    <w:rsid w:val="00EF533B"/>
    <w:rsid w:val="00F0289E"/>
    <w:rsid w:val="00F15677"/>
    <w:rsid w:val="00F17033"/>
    <w:rsid w:val="00F17173"/>
    <w:rsid w:val="00F23FD7"/>
    <w:rsid w:val="00F24DCC"/>
    <w:rsid w:val="00F35C4C"/>
    <w:rsid w:val="00F7318A"/>
    <w:rsid w:val="00F84FDC"/>
    <w:rsid w:val="00F9183E"/>
    <w:rsid w:val="00F92EF0"/>
    <w:rsid w:val="00FA0FA0"/>
    <w:rsid w:val="00FA1C1D"/>
    <w:rsid w:val="00FA6B06"/>
    <w:rsid w:val="00FB1DD8"/>
    <w:rsid w:val="00FC634C"/>
    <w:rsid w:val="00FD5DED"/>
    <w:rsid w:val="00FE5A68"/>
    <w:rsid w:val="00FE6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880EF7"/>
  <w15:chartTrackingRefBased/>
  <w15:docId w15:val="{71908E73-976D-41F4-A5BD-08D6549F9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E3BEC"/>
    <w:pPr>
      <w:autoSpaceDE w:val="0"/>
      <w:autoSpaceDN w:val="0"/>
      <w:spacing w:after="120" w:line="276" w:lineRule="auto"/>
      <w:ind w:firstLine="567"/>
      <w:jc w:val="both"/>
    </w:pPr>
    <w:rPr>
      <w:rFonts w:ascii="Garamond" w:eastAsia="Times New Roman" w:hAnsi="Garamond" w:cs="Times New Roman"/>
      <w:szCs w:val="24"/>
      <w:lang w:eastAsia="x-none"/>
    </w:rPr>
  </w:style>
  <w:style w:type="paragraph" w:styleId="Nadpis1">
    <w:name w:val="heading 1"/>
    <w:aliases w:val="HKR Nadpis 1"/>
    <w:basedOn w:val="Normln"/>
    <w:next w:val="Normln"/>
    <w:link w:val="Nadpis1Char"/>
    <w:uiPriority w:val="9"/>
    <w:qFormat/>
    <w:rsid w:val="00A97939"/>
    <w:pPr>
      <w:keepNext/>
      <w:numPr>
        <w:numId w:val="28"/>
      </w:numPr>
      <w:spacing w:before="120" w:line="360" w:lineRule="auto"/>
      <w:outlineLvl w:val="0"/>
    </w:pPr>
    <w:rPr>
      <w:b/>
      <w:bCs/>
      <w:kern w:val="32"/>
      <w:sz w:val="28"/>
      <w:szCs w:val="28"/>
    </w:rPr>
  </w:style>
  <w:style w:type="paragraph" w:styleId="Nadpis2">
    <w:name w:val="heading 2"/>
    <w:aliases w:val="HKR Nadpis 2"/>
    <w:basedOn w:val="Normln"/>
    <w:next w:val="Normln"/>
    <w:link w:val="Nadpis2Char"/>
    <w:uiPriority w:val="9"/>
    <w:unhideWhenUsed/>
    <w:qFormat/>
    <w:rsid w:val="00A97939"/>
    <w:pPr>
      <w:keepNext/>
      <w:numPr>
        <w:ilvl w:val="1"/>
        <w:numId w:val="28"/>
      </w:numPr>
      <w:spacing w:before="120" w:line="360" w:lineRule="auto"/>
      <w:outlineLvl w:val="1"/>
    </w:pPr>
    <w:rPr>
      <w:b/>
      <w:bCs/>
      <w:i/>
      <w:iCs/>
      <w:sz w:val="24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36445"/>
    <w:pPr>
      <w:keepNext/>
      <w:keepLines/>
      <w:numPr>
        <w:ilvl w:val="2"/>
        <w:numId w:val="28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36445"/>
    <w:pPr>
      <w:keepLines/>
      <w:numPr>
        <w:ilvl w:val="3"/>
        <w:numId w:val="28"/>
      </w:numPr>
      <w:autoSpaceDE/>
      <w:autoSpaceDN/>
      <w:spacing w:line="259" w:lineRule="auto"/>
      <w:outlineLvl w:val="3"/>
    </w:pPr>
    <w:rPr>
      <w:rFonts w:asciiTheme="minorHAnsi" w:eastAsiaTheme="majorEastAsia" w:hAnsiTheme="minorHAnsi" w:cstheme="minorHAnsi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36445"/>
    <w:pPr>
      <w:keepNext/>
      <w:keepLines/>
      <w:numPr>
        <w:ilvl w:val="4"/>
        <w:numId w:val="28"/>
      </w:numPr>
      <w:autoSpaceDE/>
      <w:autoSpaceDN/>
      <w:spacing w:before="40" w:after="0" w:line="259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36445"/>
    <w:pPr>
      <w:keepNext/>
      <w:keepLines/>
      <w:numPr>
        <w:ilvl w:val="5"/>
        <w:numId w:val="28"/>
      </w:numPr>
      <w:autoSpaceDE/>
      <w:autoSpaceDN/>
      <w:spacing w:before="40" w:after="0" w:line="259" w:lineRule="auto"/>
      <w:outlineLvl w:val="5"/>
    </w:pPr>
    <w:rPr>
      <w:rFonts w:asciiTheme="majorHAnsi" w:eastAsiaTheme="majorEastAsia" w:hAnsiTheme="majorHAnsi" w:cstheme="majorBidi"/>
      <w:color w:val="1F4D78" w:themeColor="accent1" w:themeShade="7F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36445"/>
    <w:pPr>
      <w:keepNext/>
      <w:keepLines/>
      <w:numPr>
        <w:ilvl w:val="6"/>
        <w:numId w:val="28"/>
      </w:numPr>
      <w:autoSpaceDE/>
      <w:autoSpaceDN/>
      <w:spacing w:before="40" w:after="0" w:line="259" w:lineRule="auto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36445"/>
    <w:pPr>
      <w:keepNext/>
      <w:keepLines/>
      <w:numPr>
        <w:ilvl w:val="7"/>
        <w:numId w:val="28"/>
      </w:numPr>
      <w:autoSpaceDE/>
      <w:autoSpaceDN/>
      <w:spacing w:before="40" w:after="0" w:line="259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36445"/>
    <w:pPr>
      <w:keepNext/>
      <w:keepLines/>
      <w:numPr>
        <w:ilvl w:val="8"/>
        <w:numId w:val="28"/>
      </w:numPr>
      <w:autoSpaceDE/>
      <w:autoSpaceDN/>
      <w:spacing w:before="40" w:after="0" w:line="259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E3BEC"/>
    <w:pPr>
      <w:numPr>
        <w:numId w:val="1"/>
      </w:numPr>
      <w:autoSpaceDE/>
      <w:autoSpaceDN/>
      <w:spacing w:after="200"/>
      <w:contextualSpacing/>
    </w:pPr>
    <w:rPr>
      <w:szCs w:val="22"/>
      <w:lang w:eastAsia="en-US" w:bidi="en-US"/>
    </w:rPr>
  </w:style>
  <w:style w:type="paragraph" w:styleId="Zhlav">
    <w:name w:val="header"/>
    <w:basedOn w:val="Normln"/>
    <w:link w:val="ZhlavChar"/>
    <w:uiPriority w:val="99"/>
    <w:unhideWhenUsed/>
    <w:rsid w:val="00BE3B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E3BEC"/>
    <w:rPr>
      <w:rFonts w:ascii="Garamond" w:eastAsia="Times New Roman" w:hAnsi="Garamond" w:cs="Times New Roman"/>
      <w:szCs w:val="24"/>
      <w:lang w:eastAsia="x-none"/>
    </w:rPr>
  </w:style>
  <w:style w:type="paragraph" w:styleId="Zpat">
    <w:name w:val="footer"/>
    <w:basedOn w:val="Normln"/>
    <w:link w:val="ZpatChar"/>
    <w:uiPriority w:val="99"/>
    <w:unhideWhenUsed/>
    <w:rsid w:val="00BE3B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E3BEC"/>
    <w:rPr>
      <w:rFonts w:ascii="Garamond" w:eastAsia="Times New Roman" w:hAnsi="Garamond" w:cs="Times New Roman"/>
      <w:szCs w:val="24"/>
      <w:lang w:eastAsia="x-none"/>
    </w:rPr>
  </w:style>
  <w:style w:type="character" w:styleId="Odkaznakoment">
    <w:name w:val="annotation reference"/>
    <w:basedOn w:val="Standardnpsmoodstavce"/>
    <w:uiPriority w:val="99"/>
    <w:semiHidden/>
    <w:unhideWhenUsed/>
    <w:rsid w:val="008B11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B11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B11BA"/>
    <w:rPr>
      <w:rFonts w:ascii="Garamond" w:eastAsia="Times New Roman" w:hAnsi="Garamond" w:cs="Times New Roman"/>
      <w:sz w:val="20"/>
      <w:szCs w:val="20"/>
      <w:lang w:eastAsia="x-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11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B11BA"/>
    <w:rPr>
      <w:rFonts w:ascii="Garamond" w:eastAsia="Times New Roman" w:hAnsi="Garamond" w:cs="Times New Roman"/>
      <w:b/>
      <w:bCs/>
      <w:sz w:val="20"/>
      <w:szCs w:val="20"/>
      <w:lang w:eastAsia="x-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11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11BA"/>
    <w:rPr>
      <w:rFonts w:ascii="Segoe UI" w:eastAsia="Times New Roman" w:hAnsi="Segoe UI" w:cs="Segoe UI"/>
      <w:sz w:val="18"/>
      <w:szCs w:val="18"/>
      <w:lang w:eastAsia="x-none"/>
    </w:rPr>
  </w:style>
  <w:style w:type="character" w:customStyle="1" w:styleId="Nadpis1Char">
    <w:name w:val="Nadpis 1 Char"/>
    <w:aliases w:val="HKR Nadpis 1 Char"/>
    <w:basedOn w:val="Standardnpsmoodstavce"/>
    <w:link w:val="Nadpis1"/>
    <w:uiPriority w:val="9"/>
    <w:rsid w:val="00A97939"/>
    <w:rPr>
      <w:rFonts w:ascii="Garamond" w:eastAsia="Times New Roman" w:hAnsi="Garamond" w:cs="Times New Roman"/>
      <w:b/>
      <w:bCs/>
      <w:kern w:val="32"/>
      <w:sz w:val="28"/>
      <w:szCs w:val="28"/>
      <w:lang w:eastAsia="x-none"/>
    </w:rPr>
  </w:style>
  <w:style w:type="character" w:customStyle="1" w:styleId="Nadpis2Char">
    <w:name w:val="Nadpis 2 Char"/>
    <w:aliases w:val="HKR Nadpis 2 Char"/>
    <w:basedOn w:val="Standardnpsmoodstavce"/>
    <w:link w:val="Nadpis2"/>
    <w:uiPriority w:val="9"/>
    <w:rsid w:val="00A97939"/>
    <w:rPr>
      <w:rFonts w:ascii="Garamond" w:eastAsia="Times New Roman" w:hAnsi="Garamond" w:cs="Times New Roman"/>
      <w:b/>
      <w:bCs/>
      <w:i/>
      <w:iCs/>
      <w:sz w:val="24"/>
      <w:szCs w:val="28"/>
      <w:lang w:eastAsia="x-non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03D38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03D38"/>
    <w:rPr>
      <w:rFonts w:ascii="Garamond" w:eastAsia="Times New Roman" w:hAnsi="Garamond" w:cs="Times New Roman"/>
      <w:sz w:val="20"/>
      <w:szCs w:val="20"/>
      <w:lang w:eastAsia="x-none"/>
    </w:rPr>
  </w:style>
  <w:style w:type="character" w:styleId="Znakapoznpodarou">
    <w:name w:val="footnote reference"/>
    <w:basedOn w:val="Standardnpsmoodstavce"/>
    <w:uiPriority w:val="99"/>
    <w:semiHidden/>
    <w:unhideWhenUsed/>
    <w:rsid w:val="00D03D38"/>
    <w:rPr>
      <w:vertAlign w:val="superscript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3644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x-none"/>
    </w:rPr>
  </w:style>
  <w:style w:type="character" w:customStyle="1" w:styleId="Nadpis4Char">
    <w:name w:val="Nadpis 4 Char"/>
    <w:basedOn w:val="Standardnpsmoodstavce"/>
    <w:link w:val="Nadpis4"/>
    <w:uiPriority w:val="9"/>
    <w:rsid w:val="00336445"/>
    <w:rPr>
      <w:rFonts w:eastAsiaTheme="majorEastAsia" w:cstheme="minorHAnsi"/>
    </w:rPr>
  </w:style>
  <w:style w:type="character" w:customStyle="1" w:styleId="Nadpis5Char">
    <w:name w:val="Nadpis 5 Char"/>
    <w:basedOn w:val="Standardnpsmoodstavce"/>
    <w:link w:val="Nadpis5"/>
    <w:uiPriority w:val="9"/>
    <w:rsid w:val="0033644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3644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3644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3644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3644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84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985834-76B8-4418-8F88-419966AA9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10</Pages>
  <Words>3615</Words>
  <Characters>21335</Characters>
  <Application>Microsoft Office Word</Application>
  <DocSecurity>0</DocSecurity>
  <Lines>177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Petr Brejl</dc:creator>
  <cp:keywords/>
  <dc:description/>
  <cp:lastModifiedBy>Petr Brejl</cp:lastModifiedBy>
  <cp:revision>35</cp:revision>
  <cp:lastPrinted>2025-03-14T15:18:00Z</cp:lastPrinted>
  <dcterms:created xsi:type="dcterms:W3CDTF">2022-02-26T11:29:00Z</dcterms:created>
  <dcterms:modified xsi:type="dcterms:W3CDTF">2025-03-17T13:55:00Z</dcterms:modified>
</cp:coreProperties>
</file>