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94" w:rsidRDefault="00B66F6A">
      <w:pPr>
        <w:pStyle w:val="Nadpis7"/>
        <w:numPr>
          <w:ilvl w:val="6"/>
          <w:numId w:val="2"/>
        </w:numPr>
        <w:rPr>
          <w:color w:val="000000"/>
          <w:sz w:val="32"/>
        </w:rPr>
      </w:pPr>
      <w:r>
        <w:rPr>
          <w:color w:val="000000"/>
          <w:sz w:val="32"/>
        </w:rPr>
        <w:t xml:space="preserve">ř </w:t>
      </w:r>
      <w:r w:rsidR="00AF038E">
        <w:rPr>
          <w:color w:val="000000"/>
          <w:sz w:val="32"/>
        </w:rPr>
        <w:t>MĚSTSKÁ ČÁST PRAHA-LIBUŠ</w:t>
      </w:r>
    </w:p>
    <w:p w:rsidR="009C4794" w:rsidRDefault="00AF038E">
      <w:r>
        <w:rPr>
          <w:b/>
          <w:color w:val="000000"/>
        </w:rPr>
        <w:t>ZASTUPITELSTVO MĚSTSKÉ ČÁSTI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  <w:sz w:val="28"/>
        </w:rPr>
        <w:t>Konané dne 10. 2. 2020</w:t>
      </w:r>
    </w:p>
    <w:p w:rsidR="009C4794" w:rsidRDefault="009C4794">
      <w:pPr>
        <w:rPr>
          <w:color w:val="000000"/>
          <w:sz w:val="28"/>
        </w:rPr>
      </w:pPr>
    </w:p>
    <w:p w:rsidR="009C4794" w:rsidRDefault="00AF038E">
      <w:pPr>
        <w:pBdr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</w:pBdr>
        <w:tabs>
          <w:tab w:val="left" w:pos="426"/>
        </w:tabs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 xml:space="preserve">TISK Z </w:t>
      </w:r>
      <w:r w:rsidR="00B66F6A">
        <w:rPr>
          <w:b/>
          <w:color w:val="000000"/>
          <w:sz w:val="36"/>
        </w:rPr>
        <w:t>004</w:t>
      </w:r>
      <w:bookmarkStart w:id="0" w:name="_GoBack"/>
      <w:bookmarkEnd w:id="0"/>
    </w:p>
    <w:p w:rsidR="009C4794" w:rsidRDefault="00AF038E">
      <w:r>
        <w:rPr>
          <w:b/>
          <w:bCs/>
          <w:color w:val="000000"/>
          <w:sz w:val="28"/>
        </w:rPr>
        <w:t xml:space="preserve">Věc: </w:t>
      </w:r>
      <w:r>
        <w:rPr>
          <w:color w:val="000000"/>
          <w:sz w:val="28"/>
        </w:rPr>
        <w:t>Užší jednofázová architektonická soutěž o návrh - Rekonstrukce a přístavba ZŠ v Praze Písnici (dostavba budovy základní školy s rozšířenou výukou jazyků, L. Coňka 40/3, 142 00 Praha 4 – Písnice)</w:t>
      </w:r>
    </w:p>
    <w:p w:rsidR="009C4794" w:rsidRDefault="009C4794">
      <w:pPr>
        <w:jc w:val="center"/>
        <w:rPr>
          <w:color w:val="000000"/>
          <w:sz w:val="28"/>
        </w:rPr>
      </w:pPr>
    </w:p>
    <w:p w:rsidR="009C4794" w:rsidRDefault="00AF038E">
      <w:pPr>
        <w:jc w:val="center"/>
      </w:pPr>
      <w:r w:rsidRPr="00AF038E">
        <w:rPr>
          <w:b/>
          <w:bCs/>
          <w:color w:val="000000"/>
          <w:sz w:val="28"/>
          <w:u w:val="single"/>
        </w:rPr>
        <w:t>S</w:t>
      </w:r>
      <w:r>
        <w:rPr>
          <w:b/>
          <w:bCs/>
          <w:color w:val="000000"/>
          <w:sz w:val="28"/>
          <w:u w:val="single"/>
        </w:rPr>
        <w:t>nížení počtu účastníků v užší soutěži o návrh dle § 146 ZZVZ</w:t>
      </w:r>
    </w:p>
    <w:p w:rsidR="009C4794" w:rsidRDefault="009C4794">
      <w:pPr>
        <w:rPr>
          <w:b/>
          <w:bCs/>
          <w:color w:val="000000"/>
          <w:sz w:val="28"/>
        </w:rPr>
      </w:pPr>
    </w:p>
    <w:p w:rsidR="009C4794" w:rsidRDefault="00AF038E">
      <w:pPr>
        <w:tabs>
          <w:tab w:val="left" w:pos="216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Předkládá: </w:t>
      </w:r>
      <w:r>
        <w:rPr>
          <w:color w:val="000000"/>
          <w:sz w:val="28"/>
        </w:rPr>
        <w:tab/>
        <w:t>Mgr. Jiří Koubek - starosta</w:t>
      </w:r>
    </w:p>
    <w:p w:rsidR="004131B5" w:rsidRDefault="00AF038E">
      <w:pPr>
        <w:tabs>
          <w:tab w:val="left" w:pos="216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Zpracovala: </w:t>
      </w:r>
      <w:r>
        <w:rPr>
          <w:color w:val="000000"/>
          <w:sz w:val="28"/>
        </w:rPr>
        <w:tab/>
      </w:r>
      <w:r w:rsidR="004131B5">
        <w:rPr>
          <w:color w:val="000000"/>
          <w:sz w:val="28"/>
        </w:rPr>
        <w:t>Ing. Markéta Kohoutová – administrátor soutěže</w:t>
      </w:r>
    </w:p>
    <w:p w:rsidR="009C4794" w:rsidRDefault="004131B5">
      <w:pPr>
        <w:tabs>
          <w:tab w:val="left" w:pos="2160"/>
        </w:tabs>
        <w:jc w:val="both"/>
        <w:rPr>
          <w:color w:val="000000"/>
        </w:rPr>
      </w:pPr>
      <w:r>
        <w:rPr>
          <w:color w:val="000000"/>
          <w:sz w:val="28"/>
        </w:rPr>
        <w:tab/>
      </w:r>
      <w:r w:rsidR="00AF038E">
        <w:rPr>
          <w:color w:val="000000"/>
          <w:sz w:val="28"/>
        </w:rPr>
        <w:t>paní Šárka Pichová – vedoucí OSMI ÚMČ</w:t>
      </w:r>
    </w:p>
    <w:p w:rsidR="009C4794" w:rsidRDefault="00AF038E">
      <w:pPr>
        <w:tabs>
          <w:tab w:val="left" w:pos="216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Termín plnění:</w:t>
      </w:r>
      <w:r>
        <w:rPr>
          <w:color w:val="000000"/>
          <w:sz w:val="28"/>
        </w:rPr>
        <w:tab/>
        <w:t>15. 2. 2020</w:t>
      </w:r>
    </w:p>
    <w:p w:rsidR="009C4794" w:rsidRDefault="00AF038E">
      <w:pPr>
        <w:tabs>
          <w:tab w:val="left" w:pos="216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Kontrolní termín:</w:t>
      </w:r>
      <w:r>
        <w:rPr>
          <w:color w:val="000000"/>
          <w:sz w:val="28"/>
        </w:rPr>
        <w:tab/>
        <w:t>22. 2. 2020</w:t>
      </w:r>
    </w:p>
    <w:p w:rsidR="009C4794" w:rsidRDefault="00AF038E">
      <w:pPr>
        <w:tabs>
          <w:tab w:val="left" w:pos="216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Zodpovídá: </w:t>
      </w:r>
      <w:r>
        <w:rPr>
          <w:color w:val="000000"/>
          <w:sz w:val="28"/>
        </w:rPr>
        <w:tab/>
        <w:t xml:space="preserve">Mgr. Jiří Koubek - starosta </w:t>
      </w:r>
    </w:p>
    <w:p w:rsidR="00AF038E" w:rsidRDefault="00AF038E">
      <w:pPr>
        <w:tabs>
          <w:tab w:val="left" w:pos="2160"/>
        </w:tabs>
        <w:rPr>
          <w:color w:val="000000"/>
          <w:sz w:val="28"/>
        </w:rPr>
      </w:pPr>
    </w:p>
    <w:p w:rsidR="009C4794" w:rsidRDefault="00AF038E">
      <w:pPr>
        <w:tabs>
          <w:tab w:val="left" w:pos="2160"/>
        </w:tabs>
        <w:rPr>
          <w:color w:val="000000"/>
          <w:sz w:val="28"/>
        </w:rPr>
      </w:pPr>
      <w:r>
        <w:rPr>
          <w:color w:val="000000"/>
          <w:sz w:val="28"/>
        </w:rPr>
        <w:t xml:space="preserve">Příloha:  </w:t>
      </w:r>
    </w:p>
    <w:p w:rsidR="009C4794" w:rsidRPr="00AF038E" w:rsidRDefault="00AF038E" w:rsidP="00AF038E">
      <w:pPr>
        <w:numPr>
          <w:ilvl w:val="0"/>
          <w:numId w:val="5"/>
        </w:numPr>
        <w:ind w:hanging="502"/>
        <w:rPr>
          <w:color w:val="000000"/>
        </w:rPr>
      </w:pPr>
      <w:r w:rsidRPr="00AF038E">
        <w:rPr>
          <w:color w:val="000000"/>
        </w:rPr>
        <w:t>Důvodová zpráva.</w:t>
      </w:r>
    </w:p>
    <w:p w:rsidR="009C4794" w:rsidRPr="00AF038E" w:rsidRDefault="00AF038E" w:rsidP="00AF038E">
      <w:pPr>
        <w:numPr>
          <w:ilvl w:val="0"/>
          <w:numId w:val="5"/>
        </w:numPr>
        <w:ind w:hanging="502"/>
        <w:rPr>
          <w:color w:val="000000"/>
          <w:sz w:val="22"/>
        </w:rPr>
      </w:pPr>
      <w:r w:rsidRPr="00AF038E">
        <w:rPr>
          <w:color w:val="000000"/>
        </w:rPr>
        <w:t>Seznam došlých nabídek prostřednictvím profilu zadavatele.</w:t>
      </w:r>
    </w:p>
    <w:p w:rsidR="009C4794" w:rsidRPr="00AF038E" w:rsidRDefault="00AF038E" w:rsidP="00AF038E">
      <w:pPr>
        <w:pStyle w:val="Odstavecseseznamem"/>
        <w:numPr>
          <w:ilvl w:val="0"/>
          <w:numId w:val="5"/>
        </w:numPr>
        <w:ind w:hanging="502"/>
        <w:rPr>
          <w:color w:val="000000"/>
          <w:sz w:val="22"/>
        </w:rPr>
      </w:pPr>
      <w:r w:rsidRPr="00AF038E">
        <w:rPr>
          <w:color w:val="000000"/>
        </w:rPr>
        <w:t>P</w:t>
      </w:r>
      <w:r w:rsidR="00C218A1">
        <w:rPr>
          <w:color w:val="000000"/>
        </w:rPr>
        <w:t>rotokol ze zasedání poroty-sníže</w:t>
      </w:r>
      <w:r w:rsidRPr="00AF038E">
        <w:rPr>
          <w:color w:val="000000"/>
        </w:rPr>
        <w:t>ní počtu účastníků ze dne 29. 1. 2020.</w:t>
      </w:r>
    </w:p>
    <w:p w:rsidR="009C4794" w:rsidRPr="00AF038E" w:rsidRDefault="00AF038E" w:rsidP="00AF038E">
      <w:pPr>
        <w:pStyle w:val="Odstavecseseznamem"/>
        <w:numPr>
          <w:ilvl w:val="0"/>
          <w:numId w:val="5"/>
        </w:numPr>
        <w:ind w:hanging="502"/>
        <w:rPr>
          <w:color w:val="FF00FF"/>
        </w:rPr>
      </w:pPr>
      <w:r w:rsidRPr="00AF038E">
        <w:rPr>
          <w:color w:val="000000"/>
        </w:rPr>
        <w:t>Seznam účastníků, které zadavatel vyzve k podání soutěžních návrhů, neboť byli vybráni porotou při snížení počtu účastníků soutěže o návrh hodnocení žádostí o účast.</w:t>
      </w:r>
    </w:p>
    <w:p w:rsidR="009C4794" w:rsidRPr="00AF038E" w:rsidRDefault="00AF038E" w:rsidP="00AF038E">
      <w:pPr>
        <w:pStyle w:val="Odstavecseseznamem"/>
        <w:numPr>
          <w:ilvl w:val="0"/>
          <w:numId w:val="5"/>
        </w:numPr>
        <w:ind w:hanging="502"/>
        <w:rPr>
          <w:color w:val="FF00FF"/>
        </w:rPr>
      </w:pPr>
      <w:r w:rsidRPr="00AF038E">
        <w:rPr>
          <w:color w:val="000000"/>
        </w:rPr>
        <w:t>Seznam účastníků, které zadavatel vyloučí z účasti v soutěži o návrh, neboť nebyli vybráni při snížení počtu účastníků soutěže o návrh.</w:t>
      </w:r>
    </w:p>
    <w:p w:rsidR="009C4794" w:rsidRPr="00AF038E" w:rsidRDefault="00AF038E" w:rsidP="00AF038E">
      <w:pPr>
        <w:pStyle w:val="Odstavecseseznamem"/>
        <w:numPr>
          <w:ilvl w:val="0"/>
          <w:numId w:val="5"/>
        </w:numPr>
        <w:ind w:hanging="502"/>
        <w:rPr>
          <w:sz w:val="22"/>
        </w:rPr>
      </w:pPr>
      <w:r w:rsidRPr="00AF038E">
        <w:rPr>
          <w:color w:val="000000"/>
        </w:rPr>
        <w:t>Seznam účastníků, které zadavatel vyloučí z účasti v soutěži o návrh, neboť jejich žádost nesplnila soutěžní podmínky.</w:t>
      </w:r>
    </w:p>
    <w:p w:rsidR="009C4794" w:rsidRPr="00AF038E" w:rsidRDefault="00AF038E" w:rsidP="00AF038E">
      <w:pPr>
        <w:pStyle w:val="Odstavecseseznamem"/>
        <w:numPr>
          <w:ilvl w:val="0"/>
          <w:numId w:val="5"/>
        </w:numPr>
        <w:ind w:hanging="502"/>
        <w:rPr>
          <w:sz w:val="22"/>
        </w:rPr>
      </w:pPr>
      <w:r w:rsidRPr="00AF038E">
        <w:rPr>
          <w:color w:val="000000"/>
        </w:rPr>
        <w:t>Portfolia 32 účastníků.</w:t>
      </w:r>
    </w:p>
    <w:p w:rsidR="009C4794" w:rsidRDefault="00AF038E">
      <w:pPr>
        <w:tabs>
          <w:tab w:val="left" w:pos="709"/>
        </w:tabs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___________________________________________________________________</w:t>
      </w:r>
    </w:p>
    <w:p w:rsidR="009C4794" w:rsidRDefault="00AF038E">
      <w:pPr>
        <w:tabs>
          <w:tab w:val="left" w:pos="2160"/>
        </w:tabs>
        <w:spacing w:before="120"/>
      </w:pPr>
      <w:r>
        <w:rPr>
          <w:b/>
          <w:color w:val="000000"/>
          <w:sz w:val="28"/>
        </w:rPr>
        <w:t>Návrh usnesení:</w:t>
      </w:r>
      <w:r>
        <w:rPr>
          <w:b/>
          <w:color w:val="000000"/>
          <w:sz w:val="28"/>
        </w:rPr>
        <w:tab/>
      </w:r>
      <w:r>
        <w:rPr>
          <w:color w:val="000000"/>
          <w:sz w:val="28"/>
        </w:rPr>
        <w:t>Zastupitelstvo</w:t>
      </w:r>
      <w:r>
        <w:rPr>
          <w:color w:val="000000"/>
          <w:sz w:val="28"/>
          <w:szCs w:val="28"/>
        </w:rPr>
        <w:t xml:space="preserve"> městské části Praha-Libuš</w:t>
      </w:r>
    </w:p>
    <w:p w:rsidR="009C4794" w:rsidRPr="00AF038E" w:rsidRDefault="00AF038E">
      <w:pPr>
        <w:pStyle w:val="Odstavecseseznamem"/>
        <w:numPr>
          <w:ilvl w:val="0"/>
          <w:numId w:val="4"/>
        </w:numPr>
        <w:tabs>
          <w:tab w:val="left" w:pos="2160"/>
        </w:tabs>
        <w:spacing w:before="120"/>
        <w:ind w:left="284"/>
        <w:jc w:val="both"/>
        <w:rPr>
          <w:bCs/>
        </w:rPr>
      </w:pPr>
      <w:r>
        <w:rPr>
          <w:b/>
          <w:bCs/>
          <w:color w:val="000000"/>
          <w:sz w:val="28"/>
          <w:szCs w:val="28"/>
        </w:rPr>
        <w:t xml:space="preserve">bere na vědomí </w:t>
      </w:r>
      <w:r w:rsidRPr="00AF038E">
        <w:rPr>
          <w:bCs/>
          <w:color w:val="000000"/>
          <w:sz w:val="28"/>
          <w:szCs w:val="28"/>
        </w:rPr>
        <w:t>soutěžní podmínky schválené Radou dne 20. 12. 2020;</w:t>
      </w:r>
    </w:p>
    <w:p w:rsidR="009C4794" w:rsidRPr="00AF038E" w:rsidRDefault="00AF038E" w:rsidP="00AF038E">
      <w:pPr>
        <w:pStyle w:val="Odstavecseseznamem"/>
        <w:numPr>
          <w:ilvl w:val="0"/>
          <w:numId w:val="4"/>
        </w:numPr>
        <w:tabs>
          <w:tab w:val="left" w:pos="2160"/>
        </w:tabs>
        <w:spacing w:before="120"/>
        <w:ind w:left="284"/>
        <w:jc w:val="both"/>
        <w:rPr>
          <w:b/>
          <w:bCs/>
        </w:rPr>
      </w:pPr>
      <w:r w:rsidRPr="00AF038E">
        <w:rPr>
          <w:b/>
          <w:bCs/>
          <w:color w:val="000000"/>
          <w:sz w:val="28"/>
          <w:szCs w:val="28"/>
        </w:rPr>
        <w:t xml:space="preserve">bere na vědomí </w:t>
      </w:r>
      <w:r w:rsidRPr="00AF038E">
        <w:rPr>
          <w:bCs/>
          <w:color w:val="000000"/>
          <w:sz w:val="28"/>
          <w:szCs w:val="28"/>
        </w:rPr>
        <w:t xml:space="preserve">protokol </w:t>
      </w:r>
      <w:r w:rsidRPr="00AF038E">
        <w:rPr>
          <w:bCs/>
          <w:color w:val="000000"/>
          <w:sz w:val="28"/>
        </w:rPr>
        <w:t>poroty o snižování počtu účastníků ze dne 29. 1.</w:t>
      </w:r>
      <w:r w:rsidRPr="00AF038E">
        <w:rPr>
          <w:b/>
          <w:bCs/>
          <w:color w:val="000000"/>
          <w:sz w:val="28"/>
        </w:rPr>
        <w:t xml:space="preserve"> </w:t>
      </w:r>
      <w:r w:rsidRPr="00AF038E">
        <w:rPr>
          <w:bCs/>
          <w:color w:val="000000"/>
          <w:sz w:val="28"/>
        </w:rPr>
        <w:t>2020;</w:t>
      </w:r>
    </w:p>
    <w:p w:rsidR="009C4794" w:rsidRPr="00AF038E" w:rsidRDefault="00AF038E">
      <w:pPr>
        <w:pStyle w:val="Odstavecseseznamem"/>
        <w:numPr>
          <w:ilvl w:val="0"/>
          <w:numId w:val="4"/>
        </w:numPr>
        <w:tabs>
          <w:tab w:val="left" w:pos="2160"/>
        </w:tabs>
        <w:spacing w:before="120"/>
        <w:ind w:left="284"/>
        <w:jc w:val="both"/>
      </w:pPr>
      <w:r>
        <w:rPr>
          <w:b/>
          <w:color w:val="000000"/>
          <w:sz w:val="28"/>
          <w:szCs w:val="28"/>
        </w:rPr>
        <w:t xml:space="preserve">schvaluje </w:t>
      </w:r>
      <w:r w:rsidRPr="00AF038E">
        <w:rPr>
          <w:color w:val="000000"/>
          <w:sz w:val="28"/>
          <w:szCs w:val="28"/>
        </w:rPr>
        <w:t>seznam účastníků, kteří budou vyzváni k podání soutěžních návrhů, protože byli vybráni při snižování počtu účastníků užší soutěže o návrh;</w:t>
      </w:r>
    </w:p>
    <w:p w:rsidR="009C4794" w:rsidRPr="00AF038E" w:rsidRDefault="00AF038E">
      <w:pPr>
        <w:pStyle w:val="Odstavecseseznamem"/>
        <w:numPr>
          <w:ilvl w:val="0"/>
          <w:numId w:val="4"/>
        </w:numPr>
        <w:tabs>
          <w:tab w:val="left" w:pos="2160"/>
        </w:tabs>
        <w:spacing w:before="120"/>
        <w:ind w:left="284"/>
        <w:jc w:val="both"/>
      </w:pPr>
      <w:r>
        <w:rPr>
          <w:b/>
          <w:color w:val="000000"/>
          <w:sz w:val="28"/>
          <w:szCs w:val="28"/>
        </w:rPr>
        <w:t xml:space="preserve">schvaluje </w:t>
      </w:r>
      <w:r w:rsidRPr="00AF038E">
        <w:rPr>
          <w:color w:val="000000"/>
          <w:sz w:val="28"/>
          <w:szCs w:val="28"/>
        </w:rPr>
        <w:t>seznam účastníků, kteří budou vyloučení z účasti v soutěži o návrh, protože nebyli vybráni při snižování počtu účastníků užší soutěže o návrh;</w:t>
      </w:r>
    </w:p>
    <w:p w:rsidR="009C4794" w:rsidRPr="00AF038E" w:rsidRDefault="00AF038E">
      <w:pPr>
        <w:pStyle w:val="Odstavecseseznamem"/>
        <w:numPr>
          <w:ilvl w:val="0"/>
          <w:numId w:val="4"/>
        </w:numPr>
        <w:tabs>
          <w:tab w:val="left" w:pos="2160"/>
        </w:tabs>
        <w:spacing w:before="120"/>
        <w:ind w:left="284"/>
        <w:jc w:val="both"/>
      </w:pPr>
      <w:r>
        <w:rPr>
          <w:b/>
          <w:color w:val="000000"/>
          <w:sz w:val="28"/>
          <w:szCs w:val="28"/>
        </w:rPr>
        <w:t xml:space="preserve">schvaluje </w:t>
      </w:r>
      <w:r w:rsidRPr="00AF038E">
        <w:rPr>
          <w:color w:val="000000"/>
          <w:sz w:val="28"/>
          <w:szCs w:val="28"/>
        </w:rPr>
        <w:t>seznam účastníků, kteří budou vyloučeni z účasti v soutěži o návrh, protože jejich žádost nesplnila soutěžní podmínky;</w:t>
      </w:r>
    </w:p>
    <w:p w:rsidR="009C4794" w:rsidRDefault="00AF038E">
      <w:pPr>
        <w:pStyle w:val="Odstavecseseznamem"/>
        <w:numPr>
          <w:ilvl w:val="0"/>
          <w:numId w:val="4"/>
        </w:numPr>
        <w:tabs>
          <w:tab w:val="left" w:pos="2160"/>
        </w:tabs>
        <w:spacing w:before="120"/>
        <w:ind w:left="284"/>
        <w:jc w:val="both"/>
      </w:pPr>
      <w:r>
        <w:rPr>
          <w:b/>
          <w:color w:val="000000"/>
          <w:sz w:val="28"/>
          <w:szCs w:val="28"/>
        </w:rPr>
        <w:t>pověřuje starostu</w:t>
      </w:r>
      <w:r>
        <w:rPr>
          <w:color w:val="000000"/>
          <w:sz w:val="28"/>
          <w:szCs w:val="28"/>
        </w:rPr>
        <w:t>, aby prostřednictvím administrátora nejpozději do 5 pracovních dní od rozhodnutí Zastupitelstva oznámil nevybraným účastníkům, že byli vyloučeni z účasti v soutěži o návrh</w:t>
      </w:r>
      <w:r>
        <w:rPr>
          <w:b/>
          <w:color w:val="000000"/>
          <w:sz w:val="28"/>
          <w:szCs w:val="28"/>
        </w:rPr>
        <w:t>;</w:t>
      </w:r>
    </w:p>
    <w:p w:rsidR="009C4794" w:rsidRDefault="00AF038E">
      <w:pPr>
        <w:pStyle w:val="Odstavecseseznamem"/>
        <w:numPr>
          <w:ilvl w:val="0"/>
          <w:numId w:val="4"/>
        </w:numPr>
        <w:tabs>
          <w:tab w:val="left" w:pos="2160"/>
        </w:tabs>
        <w:spacing w:before="120"/>
        <w:ind w:left="284"/>
        <w:jc w:val="both"/>
      </w:pPr>
      <w:r>
        <w:rPr>
          <w:b/>
          <w:bCs/>
          <w:color w:val="000000"/>
          <w:sz w:val="28"/>
          <w:szCs w:val="28"/>
        </w:rPr>
        <w:t>pověřuje starostu</w:t>
      </w:r>
      <w:r>
        <w:rPr>
          <w:bCs/>
          <w:color w:val="000000"/>
          <w:sz w:val="28"/>
          <w:szCs w:val="28"/>
        </w:rPr>
        <w:t xml:space="preserve">, aby prostřednictvím administrátora nejpozději do 5 pracovních dní od rozhodnutí Zastupitelstva vyzval nevyloučené účastníky k </w:t>
      </w:r>
      <w:r>
        <w:rPr>
          <w:bCs/>
          <w:color w:val="000000"/>
          <w:sz w:val="28"/>
          <w:szCs w:val="28"/>
        </w:rPr>
        <w:lastRenderedPageBreak/>
        <w:t>podání soutěžních návrhů v souladu se soutěžními podmínkami v termínu do 20. 4. 2020. Vyzvaným účastníkům bude v souladu se soutěžními podmínkami poskytnut 3D model stávající budovy školy a řešeného území. S vyzvanými účastníky bude dojednán termín pro prohlídku místa plnění.</w:t>
      </w:r>
    </w:p>
    <w:p w:rsidR="009C4794" w:rsidRDefault="00AF038E">
      <w:pPr>
        <w:pStyle w:val="Odstavecseseznamem"/>
        <w:tabs>
          <w:tab w:val="left" w:pos="2160"/>
        </w:tabs>
        <w:spacing w:before="120"/>
        <w:ind w:left="284"/>
        <w:jc w:val="both"/>
      </w:pPr>
      <w:r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5767705" cy="259080"/>
                <wp:effectExtent l="0" t="0" r="0" b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200" cy="258480"/>
                          <a:chOff x="0" y="0"/>
                          <a:chExt cx="0" cy="0"/>
                        </a:xfrm>
                      </wpg:grpSpPr>
                      <wps:wsp>
                        <wps:cNvPr id="5" name="Obdélník 5"/>
                        <wps:cNvSpPr/>
                        <wps:spPr>
                          <a:xfrm>
                            <a:off x="0" y="0"/>
                            <a:ext cx="3267720" cy="25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Přímá spojnice 6"/>
                        <wps:cNvCnPr/>
                        <wps:spPr>
                          <a:xfrm>
                            <a:off x="0" y="192240"/>
                            <a:ext cx="5767200" cy="1440"/>
                          </a:xfrm>
                          <a:prstGeom prst="line">
                            <a:avLst/>
                          </a:prstGeom>
                          <a:ln w="9360"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20.4pt;width:454.05pt;height:20.35pt" coordorigin="0,-408" coordsize="9081,407">
                <v:rect id="shape_0" ID="Obdélník 5" stroked="f" style="position:absolute;left:0;top:-408;width:5145;height:406;mso-position-vertical:top">
                  <w10:wrap type="none"/>
                  <v:fill o:detectmouseclick="t" on="false"/>
                  <v:stroke color="#3465a4" joinstyle="round" endcap="flat"/>
                </v:rect>
                <v:line id="shape_0" from="0,-105" to="9081,-104" ID="Přímá spojnice 6" stroked="t" style="position:absolute;mso-position-vertical:top">
                  <v:stroke color="black" weight="9360" joinstyle="miter" endcap="flat"/>
                  <v:fill o:detectmouseclick="t" on="false"/>
                </v:line>
              </v:group>
            </w:pict>
          </mc:Fallback>
        </mc:AlternateContent>
      </w:r>
    </w:p>
    <w:p w:rsidR="009C4794" w:rsidRPr="00AF038E" w:rsidRDefault="00AF038E">
      <w:pPr>
        <w:tabs>
          <w:tab w:val="left" w:pos="2160"/>
        </w:tabs>
        <w:spacing w:before="120"/>
        <w:jc w:val="both"/>
        <w:rPr>
          <w:sz w:val="28"/>
        </w:rPr>
      </w:pPr>
      <w:r w:rsidRPr="00AF038E">
        <w:rPr>
          <w:b/>
          <w:color w:val="000000"/>
          <w:sz w:val="22"/>
          <w:szCs w:val="20"/>
        </w:rPr>
        <w:t>Důvodová zpráva:</w:t>
      </w:r>
    </w:p>
    <w:p w:rsidR="009C4794" w:rsidRPr="00AF038E" w:rsidRDefault="00AF038E">
      <w:pPr>
        <w:pStyle w:val="Zkladntext"/>
        <w:jc w:val="both"/>
        <w:rPr>
          <w:sz w:val="22"/>
          <w:szCs w:val="20"/>
        </w:rPr>
      </w:pPr>
      <w:r w:rsidRPr="00AF038E">
        <w:rPr>
          <w:sz w:val="22"/>
          <w:szCs w:val="20"/>
        </w:rPr>
        <w:t>RMČ schválila na svém zasedání dne 8. 8. 2019 svým usnesením č. 203/2019 organizátora a administrátora soutěže o návrh na architektonické řešení rozšíření budovy ZŠ s RVJ, L. Coňka 40/3, 142 00 Praha 4 – Písnice dle zákona č. 134/2016 Sb., o zadávání veřejných zakázek ve znění pozdějších předpisů, a to formou užší soutěže o návrh dle § 146 tohoto zákona včetně udělení regulérnosti z ČKA Ing. Markétu Kohoutovou, K vinicím 50, 164 00 Praha 6 – Nebušice, IČ: 86941861.</w:t>
      </w:r>
    </w:p>
    <w:p w:rsidR="009C4794" w:rsidRPr="00AF038E" w:rsidRDefault="00AF038E">
      <w:pPr>
        <w:pStyle w:val="Zkladntext"/>
        <w:jc w:val="both"/>
        <w:rPr>
          <w:sz w:val="22"/>
          <w:szCs w:val="20"/>
        </w:rPr>
      </w:pPr>
      <w:r w:rsidRPr="00AF038E">
        <w:rPr>
          <w:sz w:val="22"/>
          <w:szCs w:val="20"/>
        </w:rPr>
        <w:t xml:space="preserve">ZMČ schválilo na svém zasedání 9. 12. 2019 svým usnesením č. 68/2019 návrh soutěžních podmínek a stavební program, včetně návrhu smlouvy o dílo a předpokládaných nákladů na soutěž. </w:t>
      </w:r>
    </w:p>
    <w:p w:rsidR="009C4794" w:rsidRPr="00AF038E" w:rsidRDefault="00AF038E">
      <w:pPr>
        <w:pStyle w:val="Zkladntext"/>
        <w:jc w:val="both"/>
        <w:rPr>
          <w:sz w:val="22"/>
          <w:szCs w:val="20"/>
        </w:rPr>
      </w:pPr>
      <w:r w:rsidRPr="00AF038E">
        <w:rPr>
          <w:sz w:val="22"/>
          <w:szCs w:val="20"/>
        </w:rPr>
        <w:t>Rada MČ na svém zasedání 20. 12. 2019 schválila upravené podklady dle připomínek České komory architektů a dne 27. 12. 2019 ÚMČ Praha-Libuš zveřejnil na profilu zadavatele veřejnou zakázku REKONSTRUKCE A PŘÍSTAVBA ZÁKLADNÍ ŠKOLY V PRAZE PÍSNICI, druh zakázky užší soutěž o návrh s termínem podání žádosti o účast v soutěži a návrhem svého portfol</w:t>
      </w:r>
      <w:r w:rsidRPr="00AF038E">
        <w:rPr>
          <w:color w:val="000000"/>
          <w:sz w:val="22"/>
          <w:szCs w:val="20"/>
        </w:rPr>
        <w:t>ia do 27. 1. 2020.</w:t>
      </w:r>
    </w:p>
    <w:p w:rsidR="009C4794" w:rsidRPr="00AF038E" w:rsidRDefault="00AF038E">
      <w:pPr>
        <w:pStyle w:val="Zkladntext"/>
        <w:jc w:val="both"/>
        <w:rPr>
          <w:sz w:val="22"/>
          <w:szCs w:val="20"/>
        </w:rPr>
      </w:pPr>
      <w:r w:rsidRPr="00AF038E">
        <w:rPr>
          <w:sz w:val="22"/>
          <w:szCs w:val="20"/>
        </w:rPr>
        <w:t>Účelem a posláním užší soutěže o návrh je nalézt a ocenit nejvhodnější řešení předmětu soutěže, které splní požadavky zadavatele, a vybrat účastníka (účastníky), s nimiž bude zadavatel jednat o zadání následné zakázky specifikované těmito soutěžními podmínkami v „JŘBU“ v souladu s ustanovením § 143 odst. 2 a § 65 ZZVZ.</w:t>
      </w:r>
    </w:p>
    <w:p w:rsidR="009C4794" w:rsidRPr="00AF038E" w:rsidRDefault="00AF038E">
      <w:pPr>
        <w:pStyle w:val="Zkladntext"/>
        <w:jc w:val="both"/>
        <w:rPr>
          <w:sz w:val="22"/>
          <w:szCs w:val="20"/>
        </w:rPr>
      </w:pPr>
      <w:r w:rsidRPr="00AF038E">
        <w:rPr>
          <w:sz w:val="22"/>
          <w:szCs w:val="20"/>
        </w:rPr>
        <w:t>Žádost o účast v užší soutěži o návrh mohl podat neomezený počet účastníků, kteří v souladu se soutěžními podmínkami měli doložit splnění kvalifikačních předpokladů prostřednictvím čestných prohlášení o splnění základní a profesní způsobilosti. Pro doložení technické kvalifikace zájemci předložili portfolio s referenčními pracemi. Portfolio mělo obsahovat minimálně tři realizované stavby vysoké urbanisticko-architektonické a dispoziční kvality, z toho minimálně jedna stavba byla realizována v rozpočtovaných stavebních nákladech 40 mil. Kč + DPH. U dvou realizovaných staveb měly být uvedeny rozpočtované stavební náklady dle DPS, vysoutěžená cena při výběru zhotovitele a výsledná skutečná cena (vše bez DPH).</w:t>
      </w:r>
    </w:p>
    <w:p w:rsidR="009C4794" w:rsidRPr="00AF038E" w:rsidRDefault="00AF038E">
      <w:pPr>
        <w:pStyle w:val="Zkladntext"/>
        <w:jc w:val="both"/>
        <w:rPr>
          <w:sz w:val="22"/>
          <w:szCs w:val="20"/>
        </w:rPr>
      </w:pPr>
      <w:r w:rsidRPr="00AF038E">
        <w:rPr>
          <w:sz w:val="22"/>
          <w:szCs w:val="20"/>
        </w:rPr>
        <w:t>V termínu do 12.00 hodin 27.</w:t>
      </w:r>
      <w:r>
        <w:rPr>
          <w:sz w:val="22"/>
          <w:szCs w:val="20"/>
        </w:rPr>
        <w:t xml:space="preserve"> </w:t>
      </w:r>
      <w:r w:rsidRPr="00AF038E">
        <w:rPr>
          <w:sz w:val="22"/>
          <w:szCs w:val="20"/>
        </w:rPr>
        <w:t>1.</w:t>
      </w:r>
      <w:r>
        <w:rPr>
          <w:sz w:val="22"/>
          <w:szCs w:val="20"/>
        </w:rPr>
        <w:t xml:space="preserve"> </w:t>
      </w:r>
      <w:r w:rsidRPr="00AF038E">
        <w:rPr>
          <w:sz w:val="22"/>
          <w:szCs w:val="20"/>
        </w:rPr>
        <w:t xml:space="preserve">2020 bylo podáno 32 žádostí o účast v užší soutěži o návrh. </w:t>
      </w:r>
    </w:p>
    <w:p w:rsidR="009C4794" w:rsidRPr="00AF038E" w:rsidRDefault="00AF038E">
      <w:pPr>
        <w:pStyle w:val="Zkladntext"/>
        <w:jc w:val="both"/>
        <w:rPr>
          <w:sz w:val="22"/>
          <w:szCs w:val="20"/>
        </w:rPr>
      </w:pPr>
      <w:r w:rsidRPr="00AF038E">
        <w:rPr>
          <w:sz w:val="22"/>
          <w:szCs w:val="20"/>
        </w:rPr>
        <w:t>Všechny žádosti o účast byly přezkoušeny 28.</w:t>
      </w:r>
      <w:r>
        <w:rPr>
          <w:sz w:val="22"/>
          <w:szCs w:val="20"/>
        </w:rPr>
        <w:t xml:space="preserve"> </w:t>
      </w:r>
      <w:r w:rsidRPr="00AF038E">
        <w:rPr>
          <w:sz w:val="22"/>
          <w:szCs w:val="20"/>
        </w:rPr>
        <w:t>1.</w:t>
      </w:r>
      <w:r>
        <w:rPr>
          <w:sz w:val="22"/>
          <w:szCs w:val="20"/>
        </w:rPr>
        <w:t xml:space="preserve"> </w:t>
      </w:r>
      <w:r w:rsidRPr="00AF038E">
        <w:rPr>
          <w:sz w:val="22"/>
          <w:szCs w:val="20"/>
        </w:rPr>
        <w:t>2020 a následně je 29.</w:t>
      </w:r>
      <w:r>
        <w:rPr>
          <w:sz w:val="22"/>
          <w:szCs w:val="20"/>
        </w:rPr>
        <w:t xml:space="preserve"> </w:t>
      </w:r>
      <w:r w:rsidRPr="00AF038E">
        <w:rPr>
          <w:sz w:val="22"/>
          <w:szCs w:val="20"/>
        </w:rPr>
        <w:t>1.</w:t>
      </w:r>
      <w:r>
        <w:rPr>
          <w:sz w:val="22"/>
          <w:szCs w:val="20"/>
        </w:rPr>
        <w:t xml:space="preserve"> </w:t>
      </w:r>
      <w:r w:rsidRPr="00AF038E">
        <w:rPr>
          <w:sz w:val="22"/>
          <w:szCs w:val="20"/>
        </w:rPr>
        <w:t>2020 posoudila porota, v níž převažovali nezávislí odborníci. Členy poroty a experty schválilo Zastupitelstvo MČ Praha-Libuš (dne 23. 9. 2019 usnesení ZMČ č. 39/2019)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Porota konstatovala, že všichni uchazeči splnili základní, profesní a technickou kvalifikaci. Po obsáhlé diskusi o obsahu jednotlivých 32 doručených žádostí o účast se porota shodla, že byla soutěž obeslána portfolii s vysokou úrovní předložených prací. 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Hodnotícím kritériem při snižování počtu účastníků a posuzování portfolií byla v souladu se soutěžními podmínkami míra naplnění požadavku na prokázání technické kvalifikace prostřednictvím referenčních staveb - porota u předložených prací hodnotila celkovou urbanisticko-architektonickou a dispoziční kvalitu referenčních prací. Posuzování probíhalo neanonymně na základě znalostí a zkušeností členů poroty v souladu se soutěžními podmínkami. 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>Vzhledem k tomu, že žádost o účast podalo velké množství uchazečů s referenčními pracemi velmi vysoké kvality, rozhodla se porota vybrat nejvyšší možný počet, tedy celkem 10 uchazečů, kteří v nejvyšší míře naplnili kritérium celková urbanisticko-architektonická a dispoziční kvalita referenčních prací a kteří ji úrovní svých prací v portfoliích přesvědčili o tom, že by mohli být schopni zpracovat vynikající návrhy rekonstrukce a přístavby ZŠ v Praze-Písnici a že mají potenciál být erudovanými a schopnými partnery pro dopracování dalších stupňů projektové dokumentace i realizaci stavby.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Porota doporučila zadavateli, aby k podání soutěžního návrhu vyzval 10 vybraných týmů: 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t xml:space="preserve">● č. 1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>Rusina Frei, s. r. o.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lastRenderedPageBreak/>
        <w:t xml:space="preserve">● č. 2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>Ing. arch. Brožek Petr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t>● č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 xml:space="preserve">. </w:t>
      </w:r>
      <w:r w:rsidRPr="00AF038E">
        <w:rPr>
          <w:rFonts w:ascii="Times New Roman" w:hAnsi="Times New Roman" w:cs="Times New Roman"/>
          <w:b/>
          <w:bCs/>
          <w:color w:val="000000" w:themeColor="text1"/>
          <w:sz w:val="22"/>
          <w:szCs w:val="20"/>
        </w:rPr>
        <w:t xml:space="preserve">9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>ADR, s.r.o.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t xml:space="preserve">● č. 10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>EHL &amp; KOUMAR ARCHITEKTI s.r.o.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t xml:space="preserve">● č. 13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 xml:space="preserve">SOA architekti, s.r.o. 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t xml:space="preserve">● č. 21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>DAM architekti s.r.o.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t xml:space="preserve">● č. 22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>MgA. Ondřej Císler / Aoc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t xml:space="preserve">● č. 25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>XTOPIX architekti s.r.o.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t xml:space="preserve">● č. 26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>PROJEKTIL ARCHITEKTI s.r.o.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b/>
          <w:color w:val="000000" w:themeColor="text1"/>
          <w:sz w:val="22"/>
          <w:szCs w:val="20"/>
        </w:rPr>
        <w:t xml:space="preserve">● č. 33 </w:t>
      </w:r>
      <w:r w:rsidRPr="00AF038E">
        <w:rPr>
          <w:rFonts w:ascii="Times New Roman" w:hAnsi="Times New Roman" w:cs="Times New Roman"/>
          <w:bCs/>
          <w:color w:val="000000" w:themeColor="text1"/>
          <w:sz w:val="22"/>
          <w:szCs w:val="20"/>
        </w:rPr>
        <w:t>caraa.cz s. r. o.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2"/>
          <w:szCs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>Zadavatel poskytne vybraným účastníkům 3D model a stanoví po dohodě s vyzvanými účastníky termín prohlídky místa plnění.</w:t>
      </w:r>
    </w:p>
    <w:p w:rsidR="009C4794" w:rsidRPr="00AF038E" w:rsidRDefault="00AF038E">
      <w:pPr>
        <w:jc w:val="both"/>
        <w:rPr>
          <w:sz w:val="22"/>
          <w:szCs w:val="20"/>
        </w:rPr>
      </w:pPr>
      <w:r w:rsidRPr="00AF038E">
        <w:rPr>
          <w:color w:val="000000" w:themeColor="text1"/>
          <w:sz w:val="22"/>
          <w:szCs w:val="20"/>
        </w:rPr>
        <w:t xml:space="preserve">Datum odevzdání soutěžních návrhů je stanoven </w:t>
      </w:r>
      <w:r w:rsidRPr="00AF038E">
        <w:rPr>
          <w:b/>
          <w:bCs/>
          <w:sz w:val="22"/>
          <w:szCs w:val="20"/>
          <w:u w:val="single"/>
        </w:rPr>
        <w:t>do 12.00 h, pondělí 20. dubna 2020.</w:t>
      </w:r>
    </w:p>
    <w:p w:rsidR="009C4794" w:rsidRPr="00AF038E" w:rsidRDefault="00AF038E">
      <w:pPr>
        <w:jc w:val="both"/>
        <w:rPr>
          <w:sz w:val="28"/>
        </w:rPr>
      </w:pPr>
      <w:r w:rsidRPr="00AF038E">
        <w:rPr>
          <w:color w:val="000000" w:themeColor="text1"/>
          <w:sz w:val="22"/>
          <w:szCs w:val="20"/>
        </w:rPr>
        <w:t xml:space="preserve">Porota posoudí soutěžní návrhy na hodnotícím zasedání v </w:t>
      </w:r>
      <w:r w:rsidRPr="00C218A1">
        <w:rPr>
          <w:color w:val="000000" w:themeColor="text1"/>
          <w:sz w:val="22"/>
          <w:szCs w:val="20"/>
        </w:rPr>
        <w:t xml:space="preserve">úterý 28. dubna 2020 od 8.30 </w:t>
      </w:r>
      <w:r w:rsidRPr="00AF038E">
        <w:rPr>
          <w:color w:val="000000" w:themeColor="text1"/>
          <w:sz w:val="22"/>
          <w:szCs w:val="20"/>
        </w:rPr>
        <w:t xml:space="preserve">hodin. </w:t>
      </w:r>
    </w:p>
    <w:p w:rsidR="009C4794" w:rsidRPr="00AF038E" w:rsidRDefault="009C4794">
      <w:pPr>
        <w:jc w:val="both"/>
        <w:rPr>
          <w:color w:val="000000" w:themeColor="text1"/>
          <w:sz w:val="22"/>
          <w:szCs w:val="20"/>
        </w:rPr>
      </w:pP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Odborná část poroty konstatovala, že zadavatel zvolil vhodný způsob zadání zakázky formou soutěže o návrh, která umožňuje výběr z konkrétních řešení. 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>Konkrétní soutěžní návrhy zpracované vybran</w:t>
      </w:r>
      <w:r>
        <w:rPr>
          <w:rFonts w:ascii="Times New Roman" w:hAnsi="Times New Roman" w:cs="Times New Roman"/>
          <w:color w:val="000000" w:themeColor="text1"/>
          <w:sz w:val="22"/>
          <w:szCs w:val="20"/>
        </w:rPr>
        <w:t>ými 10 účastníky budou odevzdány</w:t>
      </w: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 a posuzován</w:t>
      </w:r>
      <w:r>
        <w:rPr>
          <w:rFonts w:ascii="Times New Roman" w:hAnsi="Times New Roman" w:cs="Times New Roman"/>
          <w:color w:val="000000" w:themeColor="text1"/>
          <w:sz w:val="22"/>
          <w:szCs w:val="20"/>
        </w:rPr>
        <w:t>y</w:t>
      </w: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 anonymně. Tím bude zajištěna nestrannost a rovný přístup ke všem 10 vyzvaným účastníkům tak, aby bylo vybráno nejvhodnější řešení.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Kritéria kvality, podle nichž budou konkrétní soutěžní návrhy vyhodnocovány, byly soutěžními podmínkami stanoveny v souladu s § 116  ZZVZ a to bez pořadí významnosti následovně: 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>a) komplexní architektonická, dispoziční a urbanistická kvalita navrženého řešení;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>b) optimální naplnění požadavků zadavatele;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c) ekonomická přiměřenost řešení a jeho realizovatelnost. </w:t>
      </w:r>
    </w:p>
    <w:p w:rsidR="009C4794" w:rsidRPr="00AF038E" w:rsidRDefault="00AF038E">
      <w:pPr>
        <w:pStyle w:val="Style11"/>
        <w:shd w:val="clear" w:color="auto" w:fill="auto"/>
        <w:tabs>
          <w:tab w:val="left" w:pos="1160"/>
        </w:tabs>
        <w:spacing w:before="0" w:after="120" w:line="240" w:lineRule="atLeast"/>
        <w:ind w:right="20" w:firstLine="0"/>
        <w:jc w:val="both"/>
        <w:rPr>
          <w:rFonts w:ascii="Times New Roman" w:hAnsi="Times New Roman" w:cs="Times New Roman"/>
          <w:sz w:val="20"/>
        </w:rPr>
      </w:pPr>
      <w:r w:rsidRPr="00AF038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Návrhy by měly respektovat ekonomické možnosti zadavatele nejen v předpokládané výši pořizovacích nákladů, ale v rozumné míře i zajistit optimalizaci budoucích provozních nákladů. Účastníci soutěže by měli hledat taková řešení, která povedou k uvedeným nákladům nebo nákladům nižším. </w:t>
      </w:r>
    </w:p>
    <w:p w:rsidR="009C4794" w:rsidRPr="00AF038E" w:rsidRDefault="009C4794">
      <w:pPr>
        <w:pStyle w:val="Zkladntext"/>
        <w:rPr>
          <w:sz w:val="22"/>
          <w:szCs w:val="20"/>
        </w:rPr>
      </w:pPr>
    </w:p>
    <w:p w:rsidR="009C4794" w:rsidRPr="00AF038E" w:rsidRDefault="009C4794">
      <w:pPr>
        <w:pStyle w:val="Zkladntext"/>
        <w:rPr>
          <w:sz w:val="22"/>
          <w:szCs w:val="20"/>
        </w:rPr>
      </w:pPr>
    </w:p>
    <w:p w:rsidR="009C4794" w:rsidRPr="00AF038E" w:rsidRDefault="009C4794">
      <w:pPr>
        <w:jc w:val="both"/>
        <w:rPr>
          <w:sz w:val="28"/>
        </w:rPr>
      </w:pPr>
    </w:p>
    <w:sectPr w:rsidR="009C4794" w:rsidRPr="00AF038E">
      <w:pgSz w:w="11906" w:h="16838"/>
      <w:pgMar w:top="1135" w:right="1133" w:bottom="1078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Open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708"/>
    <w:multiLevelType w:val="multilevel"/>
    <w:tmpl w:val="8F5E817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47C6533"/>
    <w:multiLevelType w:val="multilevel"/>
    <w:tmpl w:val="204418BE"/>
    <w:lvl w:ilvl="0">
      <w:start w:val="1"/>
      <w:numFmt w:val="decimal"/>
      <w:lvlText w:val="%1."/>
      <w:lvlJc w:val="left"/>
      <w:pPr>
        <w:ind w:left="1353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E6D55CC"/>
    <w:multiLevelType w:val="multilevel"/>
    <w:tmpl w:val="77CA0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E937030"/>
    <w:multiLevelType w:val="multilevel"/>
    <w:tmpl w:val="46C8E2CE"/>
    <w:lvl w:ilvl="0">
      <w:start w:val="1"/>
      <w:numFmt w:val="decimal"/>
      <w:lvlText w:val="%1."/>
      <w:lvlJc w:val="left"/>
      <w:pPr>
        <w:ind w:left="1353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CAF42FB"/>
    <w:multiLevelType w:val="multilevel"/>
    <w:tmpl w:val="AC00FA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94"/>
    <w:rsid w:val="004131B5"/>
    <w:rsid w:val="009C4794"/>
    <w:rsid w:val="00AF038E"/>
    <w:rsid w:val="00B66F6A"/>
    <w:rsid w:val="00C2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ejaVu Sans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dpis7">
    <w:name w:val="heading 7"/>
    <w:basedOn w:val="Normln"/>
    <w:qFormat/>
    <w:pPr>
      <w:keepNext/>
      <w:numPr>
        <w:ilvl w:val="6"/>
        <w:numId w:val="1"/>
      </w:numPr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qFormat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styleId="Siln">
    <w:name w:val="Strong"/>
    <w:qFormat/>
    <w:rPr>
      <w:b/>
      <w:bCs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kladntextChar">
    <w:name w:val="Základní text Char"/>
    <w:basedOn w:val="Standardnpsmoodstavce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qFormat/>
    <w:rPr>
      <w:bCs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  <w:b w:val="0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b w:val="0"/>
      <w:bCs/>
    </w:rPr>
  </w:style>
  <w:style w:type="character" w:customStyle="1" w:styleId="ListLabel75">
    <w:name w:val="ListLabel 75"/>
    <w:qFormat/>
    <w:rPr>
      <w:color w:val="000000"/>
      <w:sz w:val="28"/>
    </w:rPr>
  </w:style>
  <w:style w:type="character" w:customStyle="1" w:styleId="ListLabel76">
    <w:name w:val="ListLabel 76"/>
    <w:qFormat/>
    <w:rPr>
      <w:color w:val="000000"/>
      <w:sz w:val="28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bCs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  <w:b w:val="0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b w:val="0"/>
      <w:bCs/>
    </w:rPr>
  </w:style>
  <w:style w:type="character" w:customStyle="1" w:styleId="ListLabel154">
    <w:name w:val="ListLabel 154"/>
    <w:qFormat/>
    <w:rPr>
      <w:color w:val="000000"/>
      <w:sz w:val="28"/>
    </w:rPr>
  </w:style>
  <w:style w:type="character" w:customStyle="1" w:styleId="ListLabel155">
    <w:name w:val="ListLabel 155"/>
    <w:qFormat/>
    <w:rPr>
      <w:color w:val="000000"/>
      <w:sz w:val="28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TextbublinyChar">
    <w:name w:val="Text bubliny Char"/>
    <w:basedOn w:val="Standardnpsmoodstavce"/>
    <w:qFormat/>
    <w:rPr>
      <w:rFonts w:ascii="Tahoma" w:eastAsia="Times New Roman" w:hAnsi="Tahoma" w:cs="Tahoma"/>
      <w:color w:val="00000A"/>
      <w:sz w:val="16"/>
      <w:szCs w:val="16"/>
      <w:lang w:eastAsia="zh-CN"/>
    </w:rPr>
  </w:style>
  <w:style w:type="character" w:customStyle="1" w:styleId="ListLabel165">
    <w:name w:val="ListLabel 165"/>
    <w:qFormat/>
    <w:rPr>
      <w:bCs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  <w:b w:val="0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  <w:b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  <w:b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b w:val="0"/>
      <w:bCs/>
    </w:rPr>
  </w:style>
  <w:style w:type="character" w:customStyle="1" w:styleId="ListLabel239">
    <w:name w:val="ListLabel 239"/>
    <w:qFormat/>
    <w:rPr>
      <w:color w:val="000000"/>
      <w:sz w:val="28"/>
    </w:rPr>
  </w:style>
  <w:style w:type="character" w:customStyle="1" w:styleId="ListLabel240">
    <w:name w:val="ListLabel 240"/>
    <w:qFormat/>
    <w:rPr>
      <w:color w:val="000000"/>
      <w:sz w:val="28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b w:val="0"/>
    </w:rPr>
  </w:style>
  <w:style w:type="character" w:customStyle="1" w:styleId="ListLabel251">
    <w:name w:val="ListLabel 251"/>
    <w:qFormat/>
  </w:style>
  <w:style w:type="character" w:customStyle="1" w:styleId="ListLabel252">
    <w:name w:val="ListLabel 252"/>
    <w:qFormat/>
    <w:rPr>
      <w:b/>
      <w:bCs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  <w:b w:val="0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  <w:b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  <w:b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  <w:b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  <w:b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b/>
      <w:bCs/>
    </w:rPr>
  </w:style>
  <w:style w:type="character" w:customStyle="1" w:styleId="ListLabel317">
    <w:name w:val="ListLabel 317"/>
    <w:qFormat/>
    <w:rPr>
      <w:color w:val="000000"/>
      <w:sz w:val="28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</w:style>
  <w:style w:type="character" w:customStyle="1" w:styleId="ListLabel328">
    <w:name w:val="ListLabel 328"/>
    <w:qFormat/>
    <w:rPr>
      <w:b w:val="0"/>
    </w:rPr>
  </w:style>
  <w:style w:type="character" w:customStyle="1" w:styleId="ListLabel329">
    <w:name w:val="ListLabel 329"/>
    <w:qFormat/>
    <w:rPr>
      <w:color w:val="000000"/>
      <w:sz w:val="2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Style11">
    <w:name w:val="Style 11"/>
    <w:basedOn w:val="Normln"/>
    <w:qFormat/>
    <w:pPr>
      <w:shd w:val="clear" w:color="auto" w:fill="FFFFFF"/>
      <w:spacing w:before="1500" w:after="840"/>
      <w:ind w:hanging="720"/>
    </w:pPr>
    <w:rPr>
      <w:rFonts w:ascii="Arial" w:eastAsia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DejaVu Sans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dpis7">
    <w:name w:val="heading 7"/>
    <w:basedOn w:val="Normln"/>
    <w:qFormat/>
    <w:pPr>
      <w:keepNext/>
      <w:numPr>
        <w:ilvl w:val="6"/>
        <w:numId w:val="1"/>
      </w:numPr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qFormat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styleId="Siln">
    <w:name w:val="Strong"/>
    <w:qFormat/>
    <w:rPr>
      <w:b/>
      <w:bCs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kladntextChar">
    <w:name w:val="Základní text Char"/>
    <w:basedOn w:val="Standardnpsmoodstavce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qFormat/>
    <w:rPr>
      <w:bCs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  <w:b w:val="0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b w:val="0"/>
      <w:bCs/>
    </w:rPr>
  </w:style>
  <w:style w:type="character" w:customStyle="1" w:styleId="ListLabel75">
    <w:name w:val="ListLabel 75"/>
    <w:qFormat/>
    <w:rPr>
      <w:color w:val="000000"/>
      <w:sz w:val="28"/>
    </w:rPr>
  </w:style>
  <w:style w:type="character" w:customStyle="1" w:styleId="ListLabel76">
    <w:name w:val="ListLabel 76"/>
    <w:qFormat/>
    <w:rPr>
      <w:color w:val="000000"/>
      <w:sz w:val="28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bCs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  <w:b w:val="0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b w:val="0"/>
      <w:bCs/>
    </w:rPr>
  </w:style>
  <w:style w:type="character" w:customStyle="1" w:styleId="ListLabel154">
    <w:name w:val="ListLabel 154"/>
    <w:qFormat/>
    <w:rPr>
      <w:color w:val="000000"/>
      <w:sz w:val="28"/>
    </w:rPr>
  </w:style>
  <w:style w:type="character" w:customStyle="1" w:styleId="ListLabel155">
    <w:name w:val="ListLabel 155"/>
    <w:qFormat/>
    <w:rPr>
      <w:color w:val="000000"/>
      <w:sz w:val="28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TextbublinyChar">
    <w:name w:val="Text bubliny Char"/>
    <w:basedOn w:val="Standardnpsmoodstavce"/>
    <w:qFormat/>
    <w:rPr>
      <w:rFonts w:ascii="Tahoma" w:eastAsia="Times New Roman" w:hAnsi="Tahoma" w:cs="Tahoma"/>
      <w:color w:val="00000A"/>
      <w:sz w:val="16"/>
      <w:szCs w:val="16"/>
      <w:lang w:eastAsia="zh-CN"/>
    </w:rPr>
  </w:style>
  <w:style w:type="character" w:customStyle="1" w:styleId="ListLabel165">
    <w:name w:val="ListLabel 165"/>
    <w:qFormat/>
    <w:rPr>
      <w:bCs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  <w:b w:val="0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  <w:b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  <w:b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b w:val="0"/>
      <w:bCs/>
    </w:rPr>
  </w:style>
  <w:style w:type="character" w:customStyle="1" w:styleId="ListLabel239">
    <w:name w:val="ListLabel 239"/>
    <w:qFormat/>
    <w:rPr>
      <w:color w:val="000000"/>
      <w:sz w:val="28"/>
    </w:rPr>
  </w:style>
  <w:style w:type="character" w:customStyle="1" w:styleId="ListLabel240">
    <w:name w:val="ListLabel 240"/>
    <w:qFormat/>
    <w:rPr>
      <w:color w:val="000000"/>
      <w:sz w:val="28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b w:val="0"/>
    </w:rPr>
  </w:style>
  <w:style w:type="character" w:customStyle="1" w:styleId="ListLabel251">
    <w:name w:val="ListLabel 251"/>
    <w:qFormat/>
  </w:style>
  <w:style w:type="character" w:customStyle="1" w:styleId="ListLabel252">
    <w:name w:val="ListLabel 252"/>
    <w:qFormat/>
    <w:rPr>
      <w:b/>
      <w:bCs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  <w:b w:val="0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  <w:b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  <w:b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  <w:b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  <w:b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b/>
      <w:bCs/>
    </w:rPr>
  </w:style>
  <w:style w:type="character" w:customStyle="1" w:styleId="ListLabel317">
    <w:name w:val="ListLabel 317"/>
    <w:qFormat/>
    <w:rPr>
      <w:color w:val="000000"/>
      <w:sz w:val="28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</w:style>
  <w:style w:type="character" w:customStyle="1" w:styleId="ListLabel328">
    <w:name w:val="ListLabel 328"/>
    <w:qFormat/>
    <w:rPr>
      <w:b w:val="0"/>
    </w:rPr>
  </w:style>
  <w:style w:type="character" w:customStyle="1" w:styleId="ListLabel329">
    <w:name w:val="ListLabel 329"/>
    <w:qFormat/>
    <w:rPr>
      <w:color w:val="000000"/>
      <w:sz w:val="2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Style11">
    <w:name w:val="Style 11"/>
    <w:basedOn w:val="Normln"/>
    <w:qFormat/>
    <w:pPr>
      <w:shd w:val="clear" w:color="auto" w:fill="FFFFFF"/>
      <w:spacing w:before="1500" w:after="840"/>
      <w:ind w:hanging="720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1149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sekret</cp:lastModifiedBy>
  <cp:revision>5</cp:revision>
  <cp:lastPrinted>2020-02-03T13:40:00Z</cp:lastPrinted>
  <dcterms:created xsi:type="dcterms:W3CDTF">2020-02-03T12:29:00Z</dcterms:created>
  <dcterms:modified xsi:type="dcterms:W3CDTF">2020-02-03T14:36:00Z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