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DC5" w:rsidRPr="004D2A1F" w:rsidRDefault="009A4916" w:rsidP="004D2A1F">
      <w:pPr>
        <w:jc w:val="both"/>
        <w:rPr>
          <w:rFonts w:cs="Times New Roman"/>
        </w:rPr>
      </w:pPr>
      <w:r w:rsidRPr="004D2A1F">
        <w:rPr>
          <w:rFonts w:cs="Times New Roman"/>
        </w:rPr>
        <w:t>MĚSTSKÁ ČÁST PRAHA-LIBUŠ</w:t>
      </w:r>
    </w:p>
    <w:p w:rsidR="00565DC5" w:rsidRPr="004D2A1F" w:rsidRDefault="009A4916" w:rsidP="005C3951">
      <w:pPr>
        <w:pStyle w:val="Nadpis1"/>
        <w:tabs>
          <w:tab w:val="right" w:pos="9000"/>
        </w:tabs>
        <w:spacing w:after="600"/>
        <w:rPr>
          <w:rFonts w:cs="Times New Roman"/>
          <w:b/>
          <w:bCs/>
        </w:rPr>
      </w:pPr>
      <w:r w:rsidRPr="004D2A1F">
        <w:rPr>
          <w:rFonts w:cs="Times New Roman"/>
        </w:rPr>
        <w:t>ZASTUPITELSTVO MĚSTSKÉ ČÁSTI</w:t>
      </w:r>
      <w:r w:rsidRPr="004D2A1F">
        <w:rPr>
          <w:rFonts w:cs="Times New Roman"/>
        </w:rPr>
        <w:tab/>
      </w:r>
      <w:r w:rsidRPr="004D2A1F">
        <w:rPr>
          <w:rFonts w:cs="Times New Roman"/>
          <w:b/>
          <w:bCs/>
        </w:rPr>
        <w:t>Konané dne 12. 9. 2023</w:t>
      </w:r>
    </w:p>
    <w:p w:rsidR="00565DC5" w:rsidRPr="005C3951" w:rsidRDefault="009A4916" w:rsidP="005C3951">
      <w:pPr>
        <w:pBdr>
          <w:top w:val="single" w:sz="12" w:space="0" w:color="000000"/>
          <w:left w:val="single" w:sz="12" w:space="0" w:color="000000"/>
          <w:bottom w:val="single" w:sz="12" w:space="11" w:color="000000"/>
          <w:right w:val="single" w:sz="12" w:space="0" w:color="000000"/>
        </w:pBdr>
        <w:tabs>
          <w:tab w:val="left" w:pos="426"/>
        </w:tabs>
        <w:jc w:val="center"/>
        <w:rPr>
          <w:rFonts w:cs="Times New Roman"/>
          <w:b/>
          <w:bCs/>
          <w:sz w:val="28"/>
          <w:szCs w:val="28"/>
        </w:rPr>
      </w:pPr>
      <w:r w:rsidRPr="005C3951">
        <w:rPr>
          <w:rFonts w:cs="Times New Roman"/>
          <w:b/>
          <w:bCs/>
          <w:sz w:val="28"/>
          <w:szCs w:val="28"/>
        </w:rPr>
        <w:t>TISK: Z 039</w:t>
      </w:r>
    </w:p>
    <w:p w:rsidR="00565DC5" w:rsidRPr="005C3951" w:rsidRDefault="009A4916" w:rsidP="004D2A1F">
      <w:pPr>
        <w:jc w:val="both"/>
        <w:rPr>
          <w:rFonts w:cs="Times New Roman"/>
          <w:b/>
          <w:bCs/>
          <w:sz w:val="28"/>
          <w:szCs w:val="28"/>
        </w:rPr>
      </w:pPr>
      <w:r w:rsidRPr="005C3951">
        <w:rPr>
          <w:rFonts w:cs="Times New Roman"/>
          <w:b/>
          <w:bCs/>
          <w:sz w:val="28"/>
          <w:szCs w:val="28"/>
        </w:rPr>
        <w:t xml:space="preserve">Věc: </w:t>
      </w:r>
      <w:bookmarkStart w:id="0" w:name="_Hlk24013101"/>
      <w:r w:rsidRPr="005C3951">
        <w:rPr>
          <w:rFonts w:cs="Times New Roman"/>
          <w:b/>
          <w:bCs/>
          <w:sz w:val="28"/>
          <w:szCs w:val="28"/>
        </w:rPr>
        <w:t>U</w:t>
      </w:r>
      <w:bookmarkStart w:id="1" w:name="_Hlk24015349"/>
      <w:bookmarkEnd w:id="0"/>
      <w:r w:rsidRPr="005C3951">
        <w:rPr>
          <w:rFonts w:cs="Times New Roman"/>
          <w:b/>
          <w:bCs/>
          <w:sz w:val="28"/>
          <w:szCs w:val="28"/>
        </w:rPr>
        <w:t>r</w:t>
      </w:r>
      <w:bookmarkStart w:id="2" w:name="_Hlk24016055"/>
      <w:bookmarkEnd w:id="1"/>
      <w:r w:rsidRPr="005C3951">
        <w:rPr>
          <w:rFonts w:cs="Times New Roman"/>
          <w:b/>
          <w:bCs/>
          <w:sz w:val="28"/>
          <w:szCs w:val="28"/>
        </w:rPr>
        <w:t>b</w:t>
      </w:r>
      <w:bookmarkStart w:id="3" w:name="_Hlk24016127"/>
      <w:bookmarkEnd w:id="2"/>
      <w:r w:rsidRPr="005C3951">
        <w:rPr>
          <w:rFonts w:cs="Times New Roman"/>
          <w:b/>
          <w:bCs/>
          <w:sz w:val="28"/>
          <w:szCs w:val="28"/>
        </w:rPr>
        <w:t xml:space="preserve">anistické řešení lokality Na </w:t>
      </w:r>
      <w:proofErr w:type="spellStart"/>
      <w:r w:rsidRPr="005C3951">
        <w:rPr>
          <w:rFonts w:cs="Times New Roman"/>
          <w:b/>
          <w:bCs/>
          <w:sz w:val="28"/>
          <w:szCs w:val="28"/>
        </w:rPr>
        <w:t>Jezerách</w:t>
      </w:r>
      <w:proofErr w:type="spellEnd"/>
      <w:r w:rsidRPr="005C3951">
        <w:rPr>
          <w:rFonts w:cs="Times New Roman"/>
          <w:b/>
          <w:bCs/>
          <w:sz w:val="28"/>
          <w:szCs w:val="28"/>
        </w:rPr>
        <w:t xml:space="preserve"> a vznik nového parku</w:t>
      </w:r>
      <w:bookmarkStart w:id="4" w:name="_GoBack"/>
      <w:bookmarkEnd w:id="3"/>
      <w:bookmarkEnd w:id="4"/>
    </w:p>
    <w:p w:rsidR="00565DC5" w:rsidRPr="004D2A1F" w:rsidRDefault="00565DC5" w:rsidP="004D2A1F">
      <w:pPr>
        <w:jc w:val="both"/>
        <w:rPr>
          <w:rFonts w:cs="Times New Roman"/>
          <w:b/>
          <w:bCs/>
        </w:rPr>
      </w:pPr>
    </w:p>
    <w:p w:rsidR="00565DC5" w:rsidRPr="004D2A1F" w:rsidRDefault="009A4916" w:rsidP="004D2A1F">
      <w:pPr>
        <w:jc w:val="both"/>
        <w:rPr>
          <w:rFonts w:cs="Times New Roman"/>
        </w:rPr>
      </w:pPr>
      <w:r w:rsidRPr="004D2A1F">
        <w:rPr>
          <w:rFonts w:cs="Times New Roman"/>
        </w:rPr>
        <w:t>Předkládá</w:t>
      </w:r>
      <w:r w:rsidR="00A25A2E">
        <w:rPr>
          <w:rFonts w:cs="Times New Roman"/>
        </w:rPr>
        <w:t xml:space="preserve">: </w:t>
      </w:r>
      <w:r w:rsidR="00A25A2E">
        <w:rPr>
          <w:rFonts w:cs="Times New Roman"/>
        </w:rPr>
        <w:tab/>
      </w:r>
      <w:r w:rsidRPr="004D2A1F">
        <w:rPr>
          <w:rFonts w:cs="Times New Roman"/>
        </w:rPr>
        <w:t>RNDr. Pavla Tůmová, Ph.D. - místostarostka</w:t>
      </w:r>
    </w:p>
    <w:p w:rsidR="00565DC5" w:rsidRPr="004D2A1F" w:rsidRDefault="009A4916" w:rsidP="004D2A1F">
      <w:pPr>
        <w:tabs>
          <w:tab w:val="left" w:pos="2160"/>
        </w:tabs>
        <w:jc w:val="both"/>
        <w:rPr>
          <w:rFonts w:cs="Times New Roman"/>
        </w:rPr>
      </w:pPr>
      <w:r w:rsidRPr="004D2A1F">
        <w:rPr>
          <w:rFonts w:cs="Times New Roman"/>
        </w:rPr>
        <w:t>Zpracovali: RNDr. Pavla Tůmová, Ph.D. – místostarostka, MgA. Eliška Málková - architektka MČ Praha-Libuš</w:t>
      </w:r>
    </w:p>
    <w:p w:rsidR="00565DC5" w:rsidRPr="004D2A1F" w:rsidRDefault="009A4916" w:rsidP="004D2A1F">
      <w:pPr>
        <w:tabs>
          <w:tab w:val="left" w:pos="2160"/>
        </w:tabs>
        <w:jc w:val="both"/>
        <w:rPr>
          <w:rFonts w:cs="Times New Roman"/>
        </w:rPr>
      </w:pPr>
      <w:r w:rsidRPr="004D2A1F">
        <w:rPr>
          <w:rFonts w:cs="Times New Roman"/>
        </w:rPr>
        <w:t xml:space="preserve">Termín plnění: </w:t>
      </w:r>
      <w:proofErr w:type="gramStart"/>
      <w:r w:rsidRPr="004D2A1F">
        <w:rPr>
          <w:rFonts w:cs="Times New Roman"/>
        </w:rPr>
        <w:t>30.9.2023</w:t>
      </w:r>
      <w:proofErr w:type="gramEnd"/>
      <w:r w:rsidRPr="004D2A1F">
        <w:rPr>
          <w:rFonts w:cs="Times New Roman"/>
        </w:rPr>
        <w:tab/>
      </w:r>
      <w:r w:rsidRPr="004D2A1F">
        <w:rPr>
          <w:rFonts w:cs="Times New Roman"/>
        </w:rPr>
        <w:tab/>
      </w:r>
    </w:p>
    <w:p w:rsidR="00E80DA1" w:rsidRDefault="00A25A2E" w:rsidP="004D2A1F">
      <w:pPr>
        <w:tabs>
          <w:tab w:val="left" w:pos="2160"/>
        </w:tabs>
        <w:jc w:val="both"/>
        <w:rPr>
          <w:rFonts w:cs="Times New Roman"/>
        </w:rPr>
      </w:pPr>
      <w:r>
        <w:rPr>
          <w:rFonts w:cs="Times New Roman"/>
        </w:rPr>
        <w:t xml:space="preserve">Kontrolní termín: </w:t>
      </w:r>
      <w:proofErr w:type="gramStart"/>
      <w:r w:rsidR="009A4916" w:rsidRPr="004D2A1F">
        <w:rPr>
          <w:rFonts w:cs="Times New Roman"/>
        </w:rPr>
        <w:t>1.10.2023</w:t>
      </w:r>
      <w:proofErr w:type="gramEnd"/>
    </w:p>
    <w:p w:rsidR="00565DC5" w:rsidRPr="004D2A1F" w:rsidRDefault="009A4916" w:rsidP="004D2A1F">
      <w:pPr>
        <w:tabs>
          <w:tab w:val="left" w:pos="2160"/>
        </w:tabs>
        <w:jc w:val="both"/>
        <w:rPr>
          <w:rFonts w:cs="Times New Roman"/>
        </w:rPr>
      </w:pPr>
      <w:r w:rsidRPr="004D2A1F">
        <w:rPr>
          <w:rFonts w:cs="Times New Roman"/>
        </w:rPr>
        <w:t xml:space="preserve">Zodpovídá: </w:t>
      </w:r>
      <w:proofErr w:type="spellStart"/>
      <w:r w:rsidRPr="004D2A1F">
        <w:rPr>
          <w:rFonts w:cs="Times New Roman"/>
        </w:rPr>
        <w:t>Mg.A</w:t>
      </w:r>
      <w:proofErr w:type="spellEnd"/>
      <w:r w:rsidRPr="004D2A1F">
        <w:rPr>
          <w:rFonts w:cs="Times New Roman"/>
        </w:rPr>
        <w:t>. Petr Vilgus, Ph.D. -  vedoucí OŽPD</w:t>
      </w:r>
    </w:p>
    <w:p w:rsidR="00565DC5" w:rsidRPr="004D2A1F" w:rsidRDefault="009A4916" w:rsidP="004D2A1F">
      <w:pPr>
        <w:tabs>
          <w:tab w:val="left" w:pos="426"/>
        </w:tabs>
        <w:jc w:val="both"/>
        <w:rPr>
          <w:rFonts w:cs="Times New Roman"/>
        </w:rPr>
      </w:pPr>
      <w:r w:rsidRPr="004D2A1F">
        <w:rPr>
          <w:rFonts w:cs="Times New Roman"/>
          <w:b/>
          <w:bCs/>
          <w:noProof/>
        </w:rPr>
        <mc:AlternateContent>
          <mc:Choice Requires="wpg">
            <w:drawing>
              <wp:inline distT="0" distB="0" distL="0" distR="0">
                <wp:extent cx="5767071" cy="258446"/>
                <wp:effectExtent l="0" t="0" r="0" b="0"/>
                <wp:docPr id="1073741827" name="officeArt object" descr="Group"/>
                <wp:cNvGraphicFramePr/>
                <a:graphic xmlns:a="http://schemas.openxmlformats.org/drawingml/2006/main">
                  <a:graphicData uri="http://schemas.microsoft.com/office/word/2010/wordprocessingGroup">
                    <wpg:wgp>
                      <wpg:cNvGrpSpPr/>
                      <wpg:grpSpPr>
                        <a:xfrm>
                          <a:off x="0" y="0"/>
                          <a:ext cx="5767071" cy="258446"/>
                          <a:chOff x="0" y="0"/>
                          <a:chExt cx="5767070" cy="258445"/>
                        </a:xfrm>
                      </wpg:grpSpPr>
                      <wps:wsp>
                        <wps:cNvPr id="1073741825" name="Rectangle"/>
                        <wps:cNvSpPr/>
                        <wps:spPr>
                          <a:xfrm>
                            <a:off x="-1" y="-1"/>
                            <a:ext cx="5767072" cy="258447"/>
                          </a:xfrm>
                          <a:prstGeom prst="rect">
                            <a:avLst/>
                          </a:prstGeom>
                          <a:noFill/>
                          <a:ln w="12700" cap="flat">
                            <a:noFill/>
                            <a:miter lim="400000"/>
                          </a:ln>
                          <a:effectLst/>
                        </wps:spPr>
                        <wps:bodyPr/>
                      </wps:wsp>
                      <wps:wsp>
                        <wps:cNvPr id="1073741826" name="Line"/>
                        <wps:cNvCnPr/>
                        <wps:spPr>
                          <a:xfrm flipV="1">
                            <a:off x="-1" y="107685"/>
                            <a:ext cx="5767072" cy="744"/>
                          </a:xfrm>
                          <a:prstGeom prst="line">
                            <a:avLst/>
                          </a:prstGeom>
                          <a:noFill/>
                          <a:ln w="9525" cap="flat">
                            <a:solidFill>
                              <a:srgbClr val="000000"/>
                            </a:solidFill>
                            <a:prstDash val="solid"/>
                            <a:round/>
                          </a:ln>
                          <a:effec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id="_x0000_s1026" style="visibility:visible;width:454.1pt;height:20.4pt;" coordorigin="0,0" coordsize="5767070,258445">
                <v:rect id="_x0000_s1027" style="position:absolute;left:0;top:0;width:5767070;height:258445;">
                  <v:fill on="f"/>
                  <v:stroke on="f" weight="1.0pt" dashstyle="solid" endcap="flat" miterlimit="400.0%" joinstyle="miter" linestyle="single" startarrow="none" startarrowwidth="medium" startarrowlength="medium" endarrow="none" endarrowwidth="medium" endarrowlength="medium"/>
                </v:rect>
                <v:line id="_x0000_s1028" style="position:absolute;left:0;top:107685;width:5767070;height:743;flip:y;">
                  <v:fill on="f"/>
                  <v:stroke filltype="solid" color="#000000" opacity="100.0%" weight="0.8pt" dashstyle="solid" endcap="flat" joinstyle="round" linestyle="single" startarrow="none" startarrowwidth="medium" startarrowlength="medium" endarrow="none" endarrowwidth="medium" endarrowlength="medium"/>
                </v:line>
              </v:group>
            </w:pict>
          </mc:Fallback>
        </mc:AlternateContent>
      </w:r>
      <w:r w:rsidRPr="004D2A1F">
        <w:rPr>
          <w:rFonts w:cs="Times New Roman"/>
          <w:b/>
          <w:bCs/>
          <w:noProof/>
        </w:rPr>
        <mc:AlternateContent>
          <mc:Choice Requires="wps">
            <w:drawing>
              <wp:inline distT="0" distB="0" distL="0" distR="0">
                <wp:extent cx="5765178" cy="258456"/>
                <wp:effectExtent l="0" t="0" r="0" b="0"/>
                <wp:docPr id="1073741828" name="officeArt object" descr="Rectangle"/>
                <wp:cNvGraphicFramePr/>
                <a:graphic xmlns:a="http://schemas.openxmlformats.org/drawingml/2006/main">
                  <a:graphicData uri="http://schemas.microsoft.com/office/word/2010/wordprocessingShape">
                    <wps:wsp>
                      <wps:cNvSpPr/>
                      <wps:spPr>
                        <a:xfrm>
                          <a:off x="0" y="0"/>
                          <a:ext cx="5765178" cy="258456"/>
                        </a:xfrm>
                        <a:prstGeom prst="rect">
                          <a:avLst/>
                        </a:prstGeom>
                        <a:noFill/>
                        <a:ln w="12700" cap="flat">
                          <a:noFill/>
                          <a:miter lim="400000"/>
                        </a:ln>
                        <a:effec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id="_x0000_s1029" style="visibility:visible;width:454.0pt;height:20.4pt;">
                <v:fill on="f"/>
                <v:stroke on="f" weight="1.0pt" dashstyle="solid" endcap="flat" miterlimit="400.0%" joinstyle="miter" linestyle="single" startarrow="none" startarrowwidth="medium" startarrowlength="medium" endarrow="none" endarrowwidth="medium" endarrowlength="medium"/>
              </v:rect>
            </w:pict>
          </mc:Fallback>
        </mc:AlternateContent>
      </w:r>
      <w:r w:rsidRPr="004D2A1F">
        <w:rPr>
          <w:rFonts w:cs="Times New Roman"/>
        </w:rPr>
        <w:t>Přílohy:</w:t>
      </w:r>
      <w:r w:rsidRPr="004D2A1F">
        <w:rPr>
          <w:rFonts w:cs="Times New Roman"/>
        </w:rPr>
        <w:tab/>
        <w:t>1. Důvodová zpráva</w:t>
      </w:r>
    </w:p>
    <w:p w:rsidR="00565DC5" w:rsidRPr="004D2A1F" w:rsidRDefault="009A4916" w:rsidP="004D2A1F">
      <w:pPr>
        <w:tabs>
          <w:tab w:val="left" w:pos="426"/>
        </w:tabs>
        <w:ind w:left="1276" w:hanging="1276"/>
        <w:jc w:val="both"/>
        <w:rPr>
          <w:rFonts w:cs="Times New Roman"/>
        </w:rPr>
      </w:pPr>
      <w:r w:rsidRPr="004D2A1F">
        <w:rPr>
          <w:rFonts w:cs="Times New Roman"/>
        </w:rPr>
        <w:tab/>
      </w:r>
      <w:r w:rsidRPr="004D2A1F">
        <w:rPr>
          <w:rFonts w:cs="Times New Roman"/>
        </w:rPr>
        <w:tab/>
        <w:t>2. Urbanistická studie Unit Architekti 5/2023 „Prověřovací a podkladová studie ZŠ Libuš“</w:t>
      </w:r>
    </w:p>
    <w:p w:rsidR="00565DC5" w:rsidRPr="004D2A1F" w:rsidRDefault="00A25A2E" w:rsidP="004D2A1F">
      <w:pPr>
        <w:tabs>
          <w:tab w:val="left" w:pos="426"/>
        </w:tabs>
        <w:ind w:left="1276" w:hanging="1276"/>
        <w:jc w:val="both"/>
        <w:rPr>
          <w:rFonts w:cs="Times New Roman"/>
        </w:rPr>
      </w:pPr>
      <w:r>
        <w:rPr>
          <w:rFonts w:cs="Times New Roman"/>
        </w:rPr>
        <w:tab/>
      </w:r>
      <w:r>
        <w:rPr>
          <w:rFonts w:cs="Times New Roman"/>
        </w:rPr>
        <w:tab/>
      </w:r>
      <w:r w:rsidR="009A4916" w:rsidRPr="004D2A1F">
        <w:rPr>
          <w:rFonts w:cs="Times New Roman"/>
        </w:rPr>
        <w:t>3. Hlavní výkres, varianta C</w:t>
      </w:r>
    </w:p>
    <w:p w:rsidR="00565DC5" w:rsidRPr="004D2A1F" w:rsidRDefault="00A25A2E" w:rsidP="004D2A1F">
      <w:pPr>
        <w:tabs>
          <w:tab w:val="left" w:pos="426"/>
        </w:tabs>
        <w:ind w:left="1276" w:hanging="1276"/>
        <w:jc w:val="both"/>
        <w:rPr>
          <w:rFonts w:cs="Times New Roman"/>
        </w:rPr>
      </w:pPr>
      <w:r>
        <w:rPr>
          <w:rFonts w:cs="Times New Roman"/>
        </w:rPr>
        <w:tab/>
      </w:r>
      <w:r>
        <w:rPr>
          <w:rFonts w:cs="Times New Roman"/>
        </w:rPr>
        <w:tab/>
      </w:r>
      <w:r w:rsidR="009A4916" w:rsidRPr="004D2A1F">
        <w:rPr>
          <w:rFonts w:cs="Times New Roman"/>
        </w:rPr>
        <w:t>4. Odpověď náměstka primátora pro oblast územního plánování a strategického rozvoje</w:t>
      </w:r>
    </w:p>
    <w:p w:rsidR="00565DC5" w:rsidRPr="004D2A1F" w:rsidRDefault="00A25A2E" w:rsidP="004D2A1F">
      <w:pPr>
        <w:tabs>
          <w:tab w:val="left" w:pos="426"/>
        </w:tabs>
        <w:ind w:left="1276" w:hanging="1276"/>
        <w:jc w:val="both"/>
        <w:rPr>
          <w:rFonts w:cs="Times New Roman"/>
        </w:rPr>
      </w:pPr>
      <w:r>
        <w:rPr>
          <w:rFonts w:cs="Times New Roman"/>
        </w:rPr>
        <w:tab/>
      </w:r>
      <w:r>
        <w:rPr>
          <w:rFonts w:cs="Times New Roman"/>
        </w:rPr>
        <w:tab/>
      </w:r>
      <w:r w:rsidR="009A4916" w:rsidRPr="004D2A1F">
        <w:rPr>
          <w:rFonts w:cs="Times New Roman"/>
        </w:rPr>
        <w:t>5. Stávající podnět na změnu ÚP SÚ HMP č. 196/2018.</w:t>
      </w:r>
    </w:p>
    <w:p w:rsidR="00565DC5" w:rsidRPr="004D2A1F" w:rsidRDefault="00A25A2E" w:rsidP="004D2A1F">
      <w:pPr>
        <w:tabs>
          <w:tab w:val="left" w:pos="426"/>
        </w:tabs>
        <w:ind w:left="1276" w:hanging="1276"/>
        <w:jc w:val="both"/>
        <w:rPr>
          <w:rFonts w:cs="Times New Roman"/>
        </w:rPr>
      </w:pPr>
      <w:r>
        <w:rPr>
          <w:rFonts w:cs="Times New Roman"/>
        </w:rPr>
        <w:tab/>
      </w:r>
      <w:r>
        <w:rPr>
          <w:rFonts w:cs="Times New Roman"/>
        </w:rPr>
        <w:tab/>
      </w:r>
      <w:r w:rsidR="009A4916" w:rsidRPr="004D2A1F">
        <w:rPr>
          <w:rFonts w:cs="Times New Roman"/>
        </w:rPr>
        <w:t xml:space="preserve">6. Návrh aktualizace podnětu č. 196/2018, vypracovaný architektkou MČ Praha-Libuš MgA. Málkovou </w:t>
      </w:r>
    </w:p>
    <w:p w:rsidR="00565DC5" w:rsidRPr="004D2A1F" w:rsidRDefault="00A25A2E" w:rsidP="004D2A1F">
      <w:pPr>
        <w:tabs>
          <w:tab w:val="left" w:pos="426"/>
        </w:tabs>
        <w:ind w:left="1276" w:hanging="1276"/>
        <w:jc w:val="both"/>
        <w:rPr>
          <w:rFonts w:cs="Times New Roman"/>
        </w:rPr>
      </w:pPr>
      <w:r>
        <w:rPr>
          <w:rFonts w:cs="Times New Roman"/>
        </w:rPr>
        <w:tab/>
      </w:r>
      <w:r>
        <w:rPr>
          <w:rFonts w:cs="Times New Roman"/>
        </w:rPr>
        <w:tab/>
      </w:r>
      <w:r w:rsidR="009A4916" w:rsidRPr="004D2A1F">
        <w:rPr>
          <w:rFonts w:cs="Times New Roman"/>
        </w:rPr>
        <w:t>7. Srovnání stávajícího územního plánu na území podnětu č. 196/2018 a navržené aktualizace podnětu</w:t>
      </w:r>
    </w:p>
    <w:p w:rsidR="00565DC5" w:rsidRDefault="00A25A2E" w:rsidP="004D2A1F">
      <w:pPr>
        <w:tabs>
          <w:tab w:val="left" w:pos="426"/>
        </w:tabs>
        <w:ind w:left="1276" w:hanging="1276"/>
        <w:jc w:val="both"/>
        <w:rPr>
          <w:rFonts w:cs="Times New Roman"/>
        </w:rPr>
      </w:pPr>
      <w:r>
        <w:rPr>
          <w:rFonts w:cs="Times New Roman"/>
        </w:rPr>
        <w:tab/>
      </w:r>
      <w:r>
        <w:rPr>
          <w:rFonts w:cs="Times New Roman"/>
        </w:rPr>
        <w:tab/>
      </w:r>
      <w:r w:rsidR="009A4916" w:rsidRPr="004D2A1F">
        <w:rPr>
          <w:rFonts w:cs="Times New Roman"/>
        </w:rPr>
        <w:t xml:space="preserve">8. Srovnání bilance zelených a zastavitelných ploch v lokalitě v k. </w:t>
      </w:r>
      <w:proofErr w:type="spellStart"/>
      <w:r w:rsidR="009A4916" w:rsidRPr="004D2A1F">
        <w:rPr>
          <w:rFonts w:cs="Times New Roman"/>
        </w:rPr>
        <w:t>ú.</w:t>
      </w:r>
      <w:proofErr w:type="spellEnd"/>
      <w:r w:rsidR="009A4916" w:rsidRPr="004D2A1F">
        <w:rPr>
          <w:rFonts w:cs="Times New Roman"/>
        </w:rPr>
        <w:t xml:space="preserve"> Libuš a v celém řešeném území</w:t>
      </w:r>
    </w:p>
    <w:p w:rsidR="006B291B" w:rsidRPr="004D2A1F" w:rsidRDefault="00A25A2E" w:rsidP="004D2A1F">
      <w:pPr>
        <w:tabs>
          <w:tab w:val="left" w:pos="426"/>
        </w:tabs>
        <w:ind w:left="1276" w:hanging="1276"/>
        <w:jc w:val="both"/>
        <w:rPr>
          <w:rFonts w:cs="Times New Roman"/>
        </w:rPr>
      </w:pPr>
      <w:r>
        <w:rPr>
          <w:rFonts w:cs="Times New Roman"/>
        </w:rPr>
        <w:tab/>
      </w:r>
      <w:r>
        <w:rPr>
          <w:rFonts w:cs="Times New Roman"/>
        </w:rPr>
        <w:tab/>
      </w:r>
      <w:r w:rsidR="006B291B">
        <w:rPr>
          <w:rFonts w:cs="Times New Roman"/>
        </w:rPr>
        <w:t>9. Usnesení Rady č. 218/2023 ze dne 4. 9. 2023</w:t>
      </w:r>
    </w:p>
    <w:p w:rsidR="00565DC5" w:rsidRPr="004D2A1F" w:rsidRDefault="009A4916" w:rsidP="004D2A1F">
      <w:pPr>
        <w:tabs>
          <w:tab w:val="left" w:pos="426"/>
        </w:tabs>
        <w:ind w:left="1276" w:hanging="1276"/>
        <w:jc w:val="both"/>
        <w:rPr>
          <w:rFonts w:cs="Times New Roman"/>
        </w:rPr>
      </w:pPr>
      <w:r w:rsidRPr="004D2A1F">
        <w:rPr>
          <w:rFonts w:cs="Times New Roman"/>
        </w:rPr>
        <w:tab/>
      </w:r>
      <w:r w:rsidRPr="004D2A1F">
        <w:rPr>
          <w:rFonts w:cs="Times New Roman"/>
        </w:rPr>
        <w:tab/>
      </w:r>
    </w:p>
    <w:p w:rsidR="00565DC5" w:rsidRPr="004D2A1F" w:rsidRDefault="009A4916" w:rsidP="004D2A1F">
      <w:pPr>
        <w:tabs>
          <w:tab w:val="left" w:pos="2160"/>
        </w:tabs>
        <w:jc w:val="both"/>
        <w:rPr>
          <w:rFonts w:cs="Times New Roman"/>
          <w:b/>
          <w:bCs/>
        </w:rPr>
      </w:pPr>
      <w:r w:rsidRPr="004D2A1F">
        <w:rPr>
          <w:rFonts w:cs="Times New Roman"/>
          <w:b/>
          <w:bCs/>
          <w:noProof/>
        </w:rPr>
        <mc:AlternateContent>
          <mc:Choice Requires="wpg">
            <w:drawing>
              <wp:inline distT="0" distB="0" distL="0" distR="0">
                <wp:extent cx="5767071" cy="258446"/>
                <wp:effectExtent l="0" t="0" r="0" b="0"/>
                <wp:docPr id="1073741831" name="officeArt object" descr="Group"/>
                <wp:cNvGraphicFramePr/>
                <a:graphic xmlns:a="http://schemas.openxmlformats.org/drawingml/2006/main">
                  <a:graphicData uri="http://schemas.microsoft.com/office/word/2010/wordprocessingGroup">
                    <wpg:wgp>
                      <wpg:cNvGrpSpPr/>
                      <wpg:grpSpPr>
                        <a:xfrm>
                          <a:off x="0" y="0"/>
                          <a:ext cx="5767071" cy="258446"/>
                          <a:chOff x="0" y="0"/>
                          <a:chExt cx="5767070" cy="258445"/>
                        </a:xfrm>
                      </wpg:grpSpPr>
                      <wps:wsp>
                        <wps:cNvPr id="1073741829" name="Rectangle"/>
                        <wps:cNvSpPr/>
                        <wps:spPr>
                          <a:xfrm>
                            <a:off x="-1" y="-1"/>
                            <a:ext cx="5767072" cy="258447"/>
                          </a:xfrm>
                          <a:prstGeom prst="rect">
                            <a:avLst/>
                          </a:prstGeom>
                          <a:noFill/>
                          <a:ln w="12700" cap="flat">
                            <a:noFill/>
                            <a:miter lim="400000"/>
                          </a:ln>
                          <a:effectLst/>
                        </wps:spPr>
                        <wps:bodyPr/>
                      </wps:wsp>
                      <wps:wsp>
                        <wps:cNvPr id="1073741830" name="Line"/>
                        <wps:cNvCnPr/>
                        <wps:spPr>
                          <a:xfrm flipV="1">
                            <a:off x="-1" y="107685"/>
                            <a:ext cx="5767072" cy="744"/>
                          </a:xfrm>
                          <a:prstGeom prst="line">
                            <a:avLst/>
                          </a:prstGeom>
                          <a:noFill/>
                          <a:ln w="9525" cap="flat">
                            <a:solidFill>
                              <a:srgbClr val="000000"/>
                            </a:solidFill>
                            <a:prstDash val="solid"/>
                            <a:round/>
                          </a:ln>
                          <a:effec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id="_x0000_s1030" style="visibility:visible;width:454.1pt;height:20.4pt;" coordorigin="0,0" coordsize="5767070,258445">
                <v:rect id="_x0000_s1031" style="position:absolute;left:0;top:0;width:5767070;height:258445;">
                  <v:fill on="f"/>
                  <v:stroke on="f" weight="1.0pt" dashstyle="solid" endcap="flat" miterlimit="400.0%" joinstyle="miter" linestyle="single" startarrow="none" startarrowwidth="medium" startarrowlength="medium" endarrow="none" endarrowwidth="medium" endarrowlength="medium"/>
                </v:rect>
                <v:line id="_x0000_s1032" style="position:absolute;left:0;top:107685;width:5767070;height:743;flip:y;">
                  <v:fill on="f"/>
                  <v:stroke filltype="solid" color="#000000" opacity="100.0%" weight="0.8pt" dashstyle="solid" endcap="flat" joinstyle="round" linestyle="single" startarrow="none" startarrowwidth="medium" startarrowlength="medium" endarrow="none" endarrowwidth="medium" endarrowlength="medium"/>
                </v:line>
              </v:group>
            </w:pict>
          </mc:Fallback>
        </mc:AlternateContent>
      </w:r>
      <w:r w:rsidRPr="004D2A1F">
        <w:rPr>
          <w:rFonts w:cs="Times New Roman"/>
          <w:noProof/>
        </w:rPr>
        <mc:AlternateContent>
          <mc:Choice Requires="wps">
            <w:drawing>
              <wp:inline distT="0" distB="0" distL="0" distR="0">
                <wp:extent cx="5767071" cy="258446"/>
                <wp:effectExtent l="0" t="0" r="0" b="0"/>
                <wp:docPr id="1073741832" name="officeArt object" descr="Rectangle"/>
                <wp:cNvGraphicFramePr/>
                <a:graphic xmlns:a="http://schemas.openxmlformats.org/drawingml/2006/main">
                  <a:graphicData uri="http://schemas.microsoft.com/office/word/2010/wordprocessingShape">
                    <wps:wsp>
                      <wps:cNvSpPr/>
                      <wps:spPr>
                        <a:xfrm>
                          <a:off x="0" y="0"/>
                          <a:ext cx="5767071" cy="258446"/>
                        </a:xfrm>
                        <a:prstGeom prst="rect">
                          <a:avLst/>
                        </a:prstGeom>
                        <a:noFill/>
                        <a:ln w="12700" cap="flat">
                          <a:noFill/>
                          <a:miter lim="400000"/>
                        </a:ln>
                        <a:effec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id="_x0000_s1033" style="visibility:visible;width:454.1pt;height:20.4pt;">
                <v:fill on="f"/>
                <v:stroke on="f" weight="1.0pt" dashstyle="solid" endcap="flat" miterlimit="400.0%" joinstyle="miter" linestyle="single" startarrow="none" startarrowwidth="medium" startarrowlength="medium" endarrow="none" endarrowwidth="medium" endarrowlength="medium"/>
              </v:rect>
            </w:pict>
          </mc:Fallback>
        </mc:AlternateContent>
      </w:r>
      <w:r w:rsidRPr="004D2A1F">
        <w:rPr>
          <w:rFonts w:cs="Times New Roman"/>
          <w:b/>
          <w:bCs/>
        </w:rPr>
        <w:t>Návrh usnesení:</w:t>
      </w:r>
      <w:r w:rsidRPr="004D2A1F">
        <w:rPr>
          <w:rFonts w:cs="Times New Roman"/>
          <w:b/>
          <w:bCs/>
        </w:rPr>
        <w:tab/>
      </w:r>
    </w:p>
    <w:p w:rsidR="00565DC5" w:rsidRPr="004D2A1F" w:rsidRDefault="009A4916" w:rsidP="004D2A1F">
      <w:pPr>
        <w:tabs>
          <w:tab w:val="left" w:pos="2160"/>
        </w:tabs>
        <w:jc w:val="both"/>
        <w:rPr>
          <w:rFonts w:cs="Times New Roman"/>
        </w:rPr>
      </w:pPr>
      <w:r w:rsidRPr="004D2A1F">
        <w:rPr>
          <w:rFonts w:cs="Times New Roman"/>
        </w:rPr>
        <w:t>Zastupitelstvo městské části Praha-Libuš</w:t>
      </w:r>
    </w:p>
    <w:p w:rsidR="00565DC5" w:rsidRPr="004D2A1F" w:rsidRDefault="009A4916" w:rsidP="004D2A1F">
      <w:pPr>
        <w:numPr>
          <w:ilvl w:val="0"/>
          <w:numId w:val="2"/>
        </w:numPr>
        <w:jc w:val="both"/>
        <w:rPr>
          <w:rFonts w:cs="Times New Roman"/>
        </w:rPr>
      </w:pPr>
      <w:r w:rsidRPr="004D2A1F">
        <w:rPr>
          <w:rFonts w:cs="Times New Roman"/>
          <w:b/>
          <w:bCs/>
        </w:rPr>
        <w:t xml:space="preserve">bere na vědomí </w:t>
      </w:r>
      <w:r w:rsidRPr="004D2A1F">
        <w:rPr>
          <w:rFonts w:cs="Times New Roman"/>
        </w:rPr>
        <w:t xml:space="preserve">urbanistickou studii lokality Na </w:t>
      </w:r>
      <w:proofErr w:type="spellStart"/>
      <w:r w:rsidRPr="004D2A1F">
        <w:rPr>
          <w:rFonts w:cs="Times New Roman"/>
        </w:rPr>
        <w:t>Jezerách</w:t>
      </w:r>
      <w:proofErr w:type="spellEnd"/>
      <w:r w:rsidRPr="004D2A1F">
        <w:rPr>
          <w:rFonts w:cs="Times New Roman"/>
        </w:rPr>
        <w:t xml:space="preserve">, </w:t>
      </w:r>
      <w:proofErr w:type="spellStart"/>
      <w:r w:rsidRPr="004D2A1F">
        <w:rPr>
          <w:rFonts w:cs="Times New Roman"/>
        </w:rPr>
        <w:t>k.ú</w:t>
      </w:r>
      <w:proofErr w:type="spellEnd"/>
      <w:r w:rsidRPr="004D2A1F">
        <w:rPr>
          <w:rFonts w:cs="Times New Roman"/>
        </w:rPr>
        <w:t xml:space="preserve">. Libuš, zpracovanou studiem Unit Architekti („Prověřovací a podkladová studie ZŠ Libuš“, 5/2023) a sdělení náměstka primátora pro oblast územního a strategického rozvoje doc. Ing. arch. Petra Hlaváčka (č.j. 1817289/2023) k rozvoji dané lokality ze dne 29. 8. 2023.  </w:t>
      </w:r>
    </w:p>
    <w:p w:rsidR="00565DC5" w:rsidRPr="004D2A1F" w:rsidRDefault="009A4916" w:rsidP="004D2A1F">
      <w:pPr>
        <w:numPr>
          <w:ilvl w:val="0"/>
          <w:numId w:val="2"/>
        </w:numPr>
        <w:jc w:val="both"/>
        <w:rPr>
          <w:rFonts w:cs="Times New Roman"/>
        </w:rPr>
      </w:pPr>
      <w:r w:rsidRPr="004D2A1F">
        <w:rPr>
          <w:rFonts w:cs="Times New Roman"/>
          <w:b/>
          <w:bCs/>
        </w:rPr>
        <w:t>schvaluje</w:t>
      </w:r>
      <w:r w:rsidRPr="004D2A1F">
        <w:rPr>
          <w:rFonts w:cs="Times New Roman"/>
        </w:rPr>
        <w:t xml:space="preserve"> navržené architektonické řešení celé lokality v </w:t>
      </w:r>
      <w:proofErr w:type="spellStart"/>
      <w:r w:rsidRPr="004D2A1F">
        <w:rPr>
          <w:rFonts w:cs="Times New Roman"/>
        </w:rPr>
        <w:t>k.ú</w:t>
      </w:r>
      <w:proofErr w:type="spellEnd"/>
      <w:r w:rsidRPr="004D2A1F">
        <w:rPr>
          <w:rFonts w:cs="Times New Roman"/>
        </w:rPr>
        <w:t>. Libuš dle předložené varianty urbanistické studie (varianta C, příloha č. 3), včetně umístění nového parku, zařízení občanské vybavenosti a obytné funkce, a požaduje jeho dopracování participativním způsobem.</w:t>
      </w:r>
    </w:p>
    <w:p w:rsidR="00565DC5" w:rsidRPr="004D2A1F" w:rsidRDefault="009A4916" w:rsidP="004D2A1F">
      <w:pPr>
        <w:numPr>
          <w:ilvl w:val="0"/>
          <w:numId w:val="2"/>
        </w:numPr>
        <w:jc w:val="both"/>
        <w:rPr>
          <w:rFonts w:cs="Times New Roman"/>
        </w:rPr>
      </w:pPr>
      <w:r w:rsidRPr="004D2A1F">
        <w:rPr>
          <w:rFonts w:cs="Times New Roman"/>
          <w:b/>
          <w:bCs/>
        </w:rPr>
        <w:t xml:space="preserve">pověřuje </w:t>
      </w:r>
      <w:r w:rsidRPr="004D2A1F">
        <w:rPr>
          <w:rFonts w:cs="Times New Roman"/>
        </w:rPr>
        <w:t xml:space="preserve">starostku MČ Praha-Libuš RNDr. Lucii </w:t>
      </w:r>
      <w:proofErr w:type="spellStart"/>
      <w:r w:rsidRPr="004D2A1F">
        <w:rPr>
          <w:rFonts w:cs="Times New Roman"/>
        </w:rPr>
        <w:t>Jungwiertovou</w:t>
      </w:r>
      <w:proofErr w:type="spellEnd"/>
      <w:r w:rsidRPr="004D2A1F">
        <w:rPr>
          <w:rFonts w:cs="Times New Roman"/>
        </w:rPr>
        <w:t>, Ph.D. vyjednáním memoranda mezi MČ Praha-Libuš a hl. m. Prahou, které zakotví navržené urbanistické řešení (včetně dodržení výšky, hmoty, umístění a funkce navržených budov, vytvoření otevřeného bloku na jihu lokality západně od plánované ZŠ) a další kroky v realizaci záměru, a požaduje toto memorandum předložit ke schválení.</w:t>
      </w:r>
    </w:p>
    <w:p w:rsidR="00565DC5" w:rsidRPr="004D2A1F" w:rsidRDefault="009A4916" w:rsidP="004D2A1F">
      <w:pPr>
        <w:numPr>
          <w:ilvl w:val="0"/>
          <w:numId w:val="2"/>
        </w:numPr>
        <w:jc w:val="both"/>
        <w:rPr>
          <w:rFonts w:cs="Times New Roman"/>
        </w:rPr>
      </w:pPr>
      <w:r w:rsidRPr="004D2A1F">
        <w:rPr>
          <w:rFonts w:cs="Times New Roman"/>
          <w:b/>
          <w:bCs/>
        </w:rPr>
        <w:lastRenderedPageBreak/>
        <w:t xml:space="preserve">souhlasí s </w:t>
      </w:r>
      <w:r w:rsidRPr="004D2A1F">
        <w:rPr>
          <w:rFonts w:cs="Times New Roman"/>
        </w:rPr>
        <w:t xml:space="preserve">aktualizací podnětu na změnu územního plánu hl. m. Prahy č. 196/2018 dle zákresu MgA. Málkové (příloha č. 6) na pozemcích </w:t>
      </w:r>
      <w:proofErr w:type="spellStart"/>
      <w:r w:rsidRPr="004D2A1F">
        <w:rPr>
          <w:rFonts w:cs="Times New Roman"/>
        </w:rPr>
        <w:t>parc</w:t>
      </w:r>
      <w:proofErr w:type="spellEnd"/>
      <w:r w:rsidRPr="004D2A1F">
        <w:rPr>
          <w:rFonts w:cs="Times New Roman"/>
        </w:rPr>
        <w:t xml:space="preserve">. č. 390/10 a 428/1 v k. </w:t>
      </w:r>
      <w:proofErr w:type="spellStart"/>
      <w:r w:rsidRPr="004D2A1F">
        <w:rPr>
          <w:rFonts w:cs="Times New Roman"/>
        </w:rPr>
        <w:t>ú.</w:t>
      </w:r>
      <w:proofErr w:type="spellEnd"/>
      <w:r w:rsidRPr="004D2A1F">
        <w:rPr>
          <w:rFonts w:cs="Times New Roman"/>
        </w:rPr>
        <w:t xml:space="preserve"> Libuš, která spočívá ve vyčlenění nové plochy ZP (zeleň parková) z plochy OB-B na pozemku </w:t>
      </w:r>
      <w:proofErr w:type="spellStart"/>
      <w:r w:rsidRPr="004D2A1F">
        <w:rPr>
          <w:rFonts w:cs="Times New Roman"/>
        </w:rPr>
        <w:t>parc</w:t>
      </w:r>
      <w:proofErr w:type="spellEnd"/>
      <w:r w:rsidRPr="004D2A1F">
        <w:rPr>
          <w:rFonts w:cs="Times New Roman"/>
        </w:rPr>
        <w:t xml:space="preserve">. č. 428/1, a ve změně koeficientu OB-C na OB-D v jižní části pozemku </w:t>
      </w:r>
      <w:proofErr w:type="spellStart"/>
      <w:r w:rsidRPr="004D2A1F">
        <w:rPr>
          <w:rFonts w:cs="Times New Roman"/>
        </w:rPr>
        <w:t>parc</w:t>
      </w:r>
      <w:proofErr w:type="spellEnd"/>
      <w:r w:rsidRPr="004D2A1F">
        <w:rPr>
          <w:rFonts w:cs="Times New Roman"/>
        </w:rPr>
        <w:t>. č. 428/1, k. ú Libuš, vzhledem k platnému územnímu plánu hl. m. Prahy.</w:t>
      </w:r>
    </w:p>
    <w:p w:rsidR="00565DC5" w:rsidRPr="004D2A1F" w:rsidRDefault="009A4916" w:rsidP="004D2A1F">
      <w:pPr>
        <w:numPr>
          <w:ilvl w:val="0"/>
          <w:numId w:val="2"/>
        </w:numPr>
        <w:jc w:val="both"/>
        <w:rPr>
          <w:rFonts w:cs="Times New Roman"/>
        </w:rPr>
      </w:pPr>
      <w:r w:rsidRPr="004D2A1F">
        <w:rPr>
          <w:rFonts w:cs="Times New Roman"/>
          <w:b/>
          <w:bCs/>
        </w:rPr>
        <w:t xml:space="preserve">pověřuje </w:t>
      </w:r>
      <w:r w:rsidRPr="004D2A1F">
        <w:rPr>
          <w:rFonts w:cs="Times New Roman"/>
        </w:rPr>
        <w:t>místostarostku MČ Praha-Libuš RNDr. Pavlu Tůmovou, Ph.D., odesláním tohoto usnesení na Odbor územního rozvoje MHMP.</w:t>
      </w:r>
    </w:p>
    <w:p w:rsidR="00565DC5" w:rsidRPr="004D2A1F" w:rsidRDefault="009A4916" w:rsidP="004D2A1F">
      <w:pPr>
        <w:jc w:val="both"/>
        <w:rPr>
          <w:rFonts w:cs="Times New Roman"/>
        </w:rPr>
      </w:pPr>
      <w:r w:rsidRPr="004D2A1F">
        <w:rPr>
          <w:rFonts w:cs="Times New Roman"/>
          <w:noProof/>
        </w:rPr>
        <mc:AlternateContent>
          <mc:Choice Requires="wpg">
            <w:drawing>
              <wp:inline distT="0" distB="0" distL="0" distR="0">
                <wp:extent cx="5767071" cy="258446"/>
                <wp:effectExtent l="0" t="0" r="0" b="0"/>
                <wp:docPr id="1073741835" name="officeArt object" descr="Group"/>
                <wp:cNvGraphicFramePr/>
                <a:graphic xmlns:a="http://schemas.openxmlformats.org/drawingml/2006/main">
                  <a:graphicData uri="http://schemas.microsoft.com/office/word/2010/wordprocessingGroup">
                    <wpg:wgp>
                      <wpg:cNvGrpSpPr/>
                      <wpg:grpSpPr>
                        <a:xfrm>
                          <a:off x="0" y="0"/>
                          <a:ext cx="5767071" cy="258446"/>
                          <a:chOff x="0" y="0"/>
                          <a:chExt cx="5767070" cy="258445"/>
                        </a:xfrm>
                      </wpg:grpSpPr>
                      <wps:wsp>
                        <wps:cNvPr id="1073741833" name="Rectangle"/>
                        <wps:cNvSpPr/>
                        <wps:spPr>
                          <a:xfrm>
                            <a:off x="-1" y="-1"/>
                            <a:ext cx="5767072" cy="258447"/>
                          </a:xfrm>
                          <a:prstGeom prst="rect">
                            <a:avLst/>
                          </a:prstGeom>
                          <a:noFill/>
                          <a:ln w="12700" cap="flat">
                            <a:noFill/>
                            <a:miter lim="400000"/>
                          </a:ln>
                          <a:effectLst/>
                        </wps:spPr>
                        <wps:bodyPr/>
                      </wps:wsp>
                      <wps:wsp>
                        <wps:cNvPr id="1073741834" name="Line"/>
                        <wps:cNvCnPr/>
                        <wps:spPr>
                          <a:xfrm flipV="1">
                            <a:off x="-1" y="107685"/>
                            <a:ext cx="5767072" cy="744"/>
                          </a:xfrm>
                          <a:prstGeom prst="line">
                            <a:avLst/>
                          </a:prstGeom>
                          <a:noFill/>
                          <a:ln w="9525" cap="flat">
                            <a:solidFill>
                              <a:srgbClr val="000000"/>
                            </a:solidFill>
                            <a:prstDash val="solid"/>
                            <a:round/>
                          </a:ln>
                          <a:effec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id="_x0000_s1034" style="visibility:visible;width:454.1pt;height:20.4pt;" coordorigin="0,0" coordsize="5767070,258445">
                <v:rect id="_x0000_s1035" style="position:absolute;left:0;top:0;width:5767070;height:258445;">
                  <v:fill on="f"/>
                  <v:stroke on="f" weight="1.0pt" dashstyle="solid" endcap="flat" miterlimit="400.0%" joinstyle="miter" linestyle="single" startarrow="none" startarrowwidth="medium" startarrowlength="medium" endarrow="none" endarrowwidth="medium" endarrowlength="medium"/>
                </v:rect>
                <v:line id="_x0000_s1036" style="position:absolute;left:0;top:107685;width:5767070;height:743;flip:y;">
                  <v:fill on="f"/>
                  <v:stroke filltype="solid" color="#000000" opacity="100.0%" weight="0.8pt" dashstyle="solid" endcap="flat" joinstyle="round" linestyle="single" startarrow="none" startarrowwidth="medium" startarrowlength="medium" endarrow="none" endarrowwidth="medium" endarrowlength="medium"/>
                </v:line>
              </v:group>
            </w:pict>
          </mc:Fallback>
        </mc:AlternateContent>
      </w:r>
      <w:r w:rsidRPr="004D2A1F">
        <w:rPr>
          <w:rFonts w:cs="Times New Roman"/>
          <w:noProof/>
        </w:rPr>
        <mc:AlternateContent>
          <mc:Choice Requires="wps">
            <w:drawing>
              <wp:inline distT="0" distB="0" distL="0" distR="0">
                <wp:extent cx="5767071" cy="258446"/>
                <wp:effectExtent l="0" t="0" r="0" b="0"/>
                <wp:docPr id="1073741836" name="officeArt object" descr="Rectangle"/>
                <wp:cNvGraphicFramePr/>
                <a:graphic xmlns:a="http://schemas.openxmlformats.org/drawingml/2006/main">
                  <a:graphicData uri="http://schemas.microsoft.com/office/word/2010/wordprocessingShape">
                    <wps:wsp>
                      <wps:cNvSpPr/>
                      <wps:spPr>
                        <a:xfrm>
                          <a:off x="0" y="0"/>
                          <a:ext cx="5767071" cy="258446"/>
                        </a:xfrm>
                        <a:prstGeom prst="rect">
                          <a:avLst/>
                        </a:prstGeom>
                        <a:noFill/>
                        <a:ln w="12700" cap="flat">
                          <a:noFill/>
                          <a:miter lim="400000"/>
                        </a:ln>
                        <a:effec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id="_x0000_s1037" style="visibility:visible;width:454.1pt;height:20.4pt;">
                <v:fill on="f"/>
                <v:stroke on="f" weight="1.0pt" dashstyle="solid" endcap="flat" miterlimit="400.0%" joinstyle="miter" linestyle="single" startarrow="none" startarrowwidth="medium" startarrowlength="medium" endarrow="none" endarrowwidth="medium" endarrowlength="medium"/>
              </v:rect>
            </w:pict>
          </mc:Fallback>
        </mc:AlternateContent>
      </w:r>
    </w:p>
    <w:p w:rsidR="00565DC5" w:rsidRDefault="009A4916" w:rsidP="004D2A1F">
      <w:pPr>
        <w:jc w:val="both"/>
        <w:rPr>
          <w:rFonts w:cs="Times New Roman"/>
          <w:b/>
          <w:bCs/>
        </w:rPr>
      </w:pPr>
      <w:r w:rsidRPr="004D2A1F">
        <w:rPr>
          <w:rFonts w:cs="Times New Roman"/>
          <w:b/>
          <w:bCs/>
        </w:rPr>
        <w:t>Důvodová zpráva:</w:t>
      </w:r>
    </w:p>
    <w:p w:rsidR="004D2A1F" w:rsidRPr="004D2A1F" w:rsidRDefault="004D2A1F" w:rsidP="004D2A1F">
      <w:pPr>
        <w:jc w:val="both"/>
        <w:rPr>
          <w:rFonts w:cs="Times New Roman"/>
          <w:b/>
          <w:bCs/>
        </w:rPr>
      </w:pPr>
    </w:p>
    <w:p w:rsidR="00565DC5" w:rsidRPr="004D2A1F" w:rsidRDefault="009A4916" w:rsidP="00E80DA1">
      <w:pPr>
        <w:jc w:val="both"/>
        <w:rPr>
          <w:rFonts w:cs="Times New Roman"/>
        </w:rPr>
      </w:pPr>
      <w:r w:rsidRPr="004D2A1F">
        <w:rPr>
          <w:rFonts w:cs="Times New Roman"/>
        </w:rPr>
        <w:t xml:space="preserve">Zastupitelstvu MČ Praha-Libuš je předložen výsledek vyjednávání s hl. m. Prahou ohledně urbanistického řešení lokality Na </w:t>
      </w:r>
      <w:proofErr w:type="spellStart"/>
      <w:r w:rsidRPr="004D2A1F">
        <w:rPr>
          <w:rFonts w:cs="Times New Roman"/>
        </w:rPr>
        <w:t>Jezerách</w:t>
      </w:r>
      <w:proofErr w:type="spellEnd"/>
      <w:r w:rsidRPr="004D2A1F">
        <w:rPr>
          <w:rFonts w:cs="Times New Roman"/>
        </w:rPr>
        <w:t xml:space="preserve">. Hl. m. Praha je zadavatelem studie Prověřovací a podkladová studie ZŠ Libuš architektonickému studie Unit Architekti. Verzi této studie (varianty A </w:t>
      </w:r>
      <w:proofErr w:type="spellStart"/>
      <w:r w:rsidRPr="004D2A1F">
        <w:rPr>
          <w:rFonts w:cs="Times New Roman"/>
        </w:rPr>
        <w:t>a</w:t>
      </w:r>
      <w:proofErr w:type="spellEnd"/>
      <w:r w:rsidRPr="004D2A1F">
        <w:rPr>
          <w:rFonts w:cs="Times New Roman"/>
        </w:rPr>
        <w:t xml:space="preserve"> B) obdržela MČ Praha-Libuš v prosinci 2022. Na základě projednání v KÚR 19.1.2023 bylo doporučeno nové variantní řešení, jehož zadavatelem byla MČ Praha-Libuš (varianta C). Toto řešení jsme obdrželi od </w:t>
      </w:r>
      <w:r w:rsidR="00F61E0A">
        <w:rPr>
          <w:rFonts w:cs="Times New Roman"/>
        </w:rPr>
        <w:t xml:space="preserve">studia </w:t>
      </w:r>
      <w:r w:rsidRPr="004D2A1F">
        <w:rPr>
          <w:rFonts w:cs="Times New Roman"/>
        </w:rPr>
        <w:t>Unit Architekti na jaře 2023 a vyjednali jeho podporu u náměstka primátora pro oblast územního a strategického rozvoje. Přináší vyčlenění nových parkových ploch (celkem cca 1,9 ha, umístění školy, školky, domova pro seniory, klubovny pro mládež, obytných domů pro nájemní bydlení atd.). Požadavkem HMP bylo zachování celkové zastavitelné plochy v území a reali</w:t>
      </w:r>
      <w:r w:rsidR="00A25A2E">
        <w:rPr>
          <w:rFonts w:cs="Times New Roman"/>
        </w:rPr>
        <w:t>zace co největšího počtu bytů v </w:t>
      </w:r>
      <w:r w:rsidRPr="004D2A1F">
        <w:rPr>
          <w:rFonts w:cs="Times New Roman"/>
        </w:rPr>
        <w:t>nízkopodlažní zástavbě RD a BD. Požadavkem MČ Praha-Libuš bylo především vytvoření nových veřejnosti přístupných parkových ploch a občanské vybavenosti. Předpokládáme, že konkrétní urbanistické řešení a způsoby, jak ho dosáhnout, bude potvrzeno</w:t>
      </w:r>
      <w:r w:rsidR="0061291F" w:rsidRPr="004D2A1F">
        <w:rPr>
          <w:rFonts w:cs="Times New Roman"/>
        </w:rPr>
        <w:t xml:space="preserve"> </w:t>
      </w:r>
      <w:r w:rsidRPr="004D2A1F">
        <w:rPr>
          <w:rFonts w:cs="Times New Roman"/>
        </w:rPr>
        <w:t>následným memorandem mezi MČ Praha-Libuš a HMP.</w:t>
      </w:r>
    </w:p>
    <w:p w:rsidR="00565DC5" w:rsidRPr="004D2A1F" w:rsidRDefault="009A4916" w:rsidP="00E80DA1">
      <w:pPr>
        <w:pStyle w:val="Default"/>
        <w:spacing w:line="240" w:lineRule="auto"/>
        <w:jc w:val="both"/>
        <w:rPr>
          <w:rFonts w:ascii="Times New Roman" w:hAnsi="Times New Roman" w:cs="Times New Roman"/>
        </w:rPr>
      </w:pPr>
      <w:r w:rsidRPr="004D2A1F">
        <w:rPr>
          <w:rFonts w:ascii="Times New Roman" w:hAnsi="Times New Roman" w:cs="Times New Roman"/>
        </w:rPr>
        <w:t xml:space="preserve">Z důvodu zakotvení předloženého řešení v ÚP SÚ HMP je třeba aktualizovat podnět na změnu ÚP č. 196/2018, který vznikl na základě usnesení ZMČ Praha-Libuš </w:t>
      </w:r>
      <w:r w:rsidR="004D2A1F">
        <w:rPr>
          <w:rFonts w:ascii="Times New Roman" w:hAnsi="Times New Roman" w:cs="Times New Roman"/>
        </w:rPr>
        <w:t xml:space="preserve">č. 39/2018 </w:t>
      </w:r>
      <w:r w:rsidRPr="004D2A1F">
        <w:rPr>
          <w:rFonts w:ascii="Times New Roman" w:hAnsi="Times New Roman" w:cs="Times New Roman"/>
        </w:rPr>
        <w:t xml:space="preserve">v roce 2018. Podnět na změnu ÚP SÚ HMP č. 196/2018, jehož předmětem je realizace parkové zeleně (změna plochy s rozdílným způsobem využití OB-B a OB-C na plochu s rozdílným způsobem využití ZP) na pozemcích </w:t>
      </w:r>
      <w:proofErr w:type="spellStart"/>
      <w:r w:rsidRPr="004D2A1F">
        <w:rPr>
          <w:rFonts w:ascii="Times New Roman" w:hAnsi="Times New Roman" w:cs="Times New Roman"/>
        </w:rPr>
        <w:t>parc</w:t>
      </w:r>
      <w:proofErr w:type="spellEnd"/>
      <w:r w:rsidRPr="004D2A1F">
        <w:rPr>
          <w:rFonts w:ascii="Times New Roman" w:hAnsi="Times New Roman" w:cs="Times New Roman"/>
        </w:rPr>
        <w:t xml:space="preserve">. č. 390/10 a 428/1 v k. </w:t>
      </w:r>
      <w:proofErr w:type="spellStart"/>
      <w:r w:rsidRPr="004D2A1F">
        <w:rPr>
          <w:rFonts w:ascii="Times New Roman" w:hAnsi="Times New Roman" w:cs="Times New Roman"/>
        </w:rPr>
        <w:t>ú.</w:t>
      </w:r>
      <w:proofErr w:type="spellEnd"/>
      <w:r w:rsidRPr="004D2A1F">
        <w:rPr>
          <w:rFonts w:ascii="Times New Roman" w:hAnsi="Times New Roman" w:cs="Times New Roman"/>
        </w:rPr>
        <w:t xml:space="preserve"> Libuš, byl projednán Radou hl. m. Prahy, která k němu dne 10. 5. 2023 přijala nesouhlasné usnesení č. 1012. Podnět je součástí tisku Z-7296 k projednání Zastupitelstvem hl. m. Prahy. Předložená aktualizace podnětu (bod 4 usnesení, příloha č. 6) která v rámci současné plochy OB-B mění plochu o velikosti 1,</w:t>
      </w:r>
      <w:r w:rsidR="004D2A1F">
        <w:rPr>
          <w:rFonts w:ascii="Times New Roman" w:hAnsi="Times New Roman" w:cs="Times New Roman"/>
        </w:rPr>
        <w:t>4</w:t>
      </w:r>
      <w:r w:rsidR="00E80DA1">
        <w:rPr>
          <w:rFonts w:ascii="Times New Roman" w:hAnsi="Times New Roman" w:cs="Times New Roman"/>
        </w:rPr>
        <w:t xml:space="preserve"> </w:t>
      </w:r>
      <w:r w:rsidRPr="004D2A1F">
        <w:rPr>
          <w:rFonts w:ascii="Times New Roman" w:hAnsi="Times New Roman" w:cs="Times New Roman"/>
        </w:rPr>
        <w:t>ha na plochu ZP a v rámci současné plochy OB-C (v n</w:t>
      </w:r>
      <w:r w:rsidR="00E80DA1">
        <w:rPr>
          <w:rFonts w:ascii="Times New Roman" w:hAnsi="Times New Roman" w:cs="Times New Roman"/>
        </w:rPr>
        <w:t>ávrhu OB-D) navrhuje dalšího 0,</w:t>
      </w:r>
      <w:r w:rsidRPr="004D2A1F">
        <w:rPr>
          <w:rFonts w:ascii="Times New Roman" w:hAnsi="Times New Roman" w:cs="Times New Roman"/>
        </w:rPr>
        <w:t>5 ha zelených ploch propojených s budoucím parkem, je kompromisním řešením ze strany MČ Praha-Libuš.</w:t>
      </w:r>
      <w:r w:rsidR="0061291F" w:rsidRPr="004D2A1F">
        <w:rPr>
          <w:rFonts w:ascii="Times New Roman" w:eastAsia="Arial Unicode MS" w:hAnsi="Times New Roman" w:cs="Times New Roman"/>
        </w:rPr>
        <w:t xml:space="preserve"> Toto řešení částečně vyhoví požadavkům MHMP na výstavbu nových městských bytů, zároveň v </w:t>
      </w:r>
      <w:r w:rsidR="004D2A1F">
        <w:rPr>
          <w:rFonts w:ascii="Times New Roman" w:eastAsia="Arial Unicode MS" w:hAnsi="Times New Roman" w:cs="Times New Roman"/>
        </w:rPr>
        <w:t>přijatelné</w:t>
      </w:r>
      <w:r w:rsidR="0061291F" w:rsidRPr="004D2A1F">
        <w:rPr>
          <w:rFonts w:ascii="Times New Roman" w:eastAsia="Arial Unicode MS" w:hAnsi="Times New Roman" w:cs="Times New Roman"/>
        </w:rPr>
        <w:t xml:space="preserve"> míře a kvalitě umožní výstavbu parku, který bude poskytovat </w:t>
      </w:r>
      <w:r w:rsidR="004D2A1F">
        <w:rPr>
          <w:rFonts w:ascii="Times New Roman" w:eastAsia="Arial Unicode MS" w:hAnsi="Times New Roman" w:cs="Times New Roman"/>
        </w:rPr>
        <w:t>novou</w:t>
      </w:r>
      <w:r w:rsidR="0061291F" w:rsidRPr="004D2A1F">
        <w:rPr>
          <w:rFonts w:ascii="Times New Roman" w:eastAsia="Arial Unicode MS" w:hAnsi="Times New Roman" w:cs="Times New Roman"/>
        </w:rPr>
        <w:t xml:space="preserve"> rekreační plochu pro obyvatele </w:t>
      </w:r>
      <w:r w:rsidR="004D2A1F">
        <w:rPr>
          <w:rFonts w:ascii="Times New Roman" w:eastAsia="Arial Unicode MS" w:hAnsi="Times New Roman" w:cs="Times New Roman"/>
        </w:rPr>
        <w:t>MČ Praha-Libuš</w:t>
      </w:r>
      <w:r w:rsidR="0061291F" w:rsidRPr="004D2A1F">
        <w:rPr>
          <w:rFonts w:ascii="Times New Roman" w:eastAsia="Arial Unicode MS" w:hAnsi="Times New Roman" w:cs="Times New Roman"/>
        </w:rPr>
        <w:t>. V tomto kompromisním řešení se dá počítat s větší finanční spoluúčastí MHMP na výstavbě parku.</w:t>
      </w:r>
      <w:r w:rsidR="004D2A1F">
        <w:rPr>
          <w:rFonts w:ascii="Times New Roman" w:eastAsia="Arial Unicode MS" w:hAnsi="Times New Roman" w:cs="Times New Roman"/>
        </w:rPr>
        <w:t xml:space="preserve"> </w:t>
      </w:r>
      <w:r w:rsidRPr="004D2A1F">
        <w:rPr>
          <w:rFonts w:ascii="Times New Roman" w:hAnsi="Times New Roman" w:cs="Times New Roman"/>
        </w:rPr>
        <w:t xml:space="preserve">Záměr byl odsouhlasen KŽP MČ Praha-Libuš na jednání dne 19. 6. 2023. RMČ schválila usnesení </w:t>
      </w:r>
      <w:r w:rsidR="00747634">
        <w:rPr>
          <w:rFonts w:ascii="Times New Roman" w:hAnsi="Times New Roman" w:cs="Times New Roman"/>
        </w:rPr>
        <w:t xml:space="preserve">č. 218/2023 </w:t>
      </w:r>
      <w:r w:rsidRPr="004D2A1F">
        <w:rPr>
          <w:rFonts w:ascii="Times New Roman" w:hAnsi="Times New Roman" w:cs="Times New Roman"/>
        </w:rPr>
        <w:t xml:space="preserve">dne 4. 9. 2023. </w:t>
      </w:r>
    </w:p>
    <w:sectPr w:rsidR="00565DC5" w:rsidRPr="004D2A1F">
      <w:headerReference w:type="default" r:id="rId8"/>
      <w:footerReference w:type="default" r:id="rId9"/>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916" w:rsidRDefault="009A4916">
      <w:r>
        <w:separator/>
      </w:r>
    </w:p>
  </w:endnote>
  <w:endnote w:type="continuationSeparator" w:id="0">
    <w:p w:rsidR="009A4916" w:rsidRDefault="009A4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DC5" w:rsidRDefault="00565DC5">
    <w:pPr>
      <w:pStyle w:val="HeaderFoote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916" w:rsidRDefault="009A4916">
      <w:r>
        <w:separator/>
      </w:r>
    </w:p>
  </w:footnote>
  <w:footnote w:type="continuationSeparator" w:id="0">
    <w:p w:rsidR="009A4916" w:rsidRDefault="009A49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DC5" w:rsidRDefault="00565DC5">
    <w:pPr>
      <w:pStyle w:val="HeaderFoote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59697A"/>
    <w:multiLevelType w:val="hybridMultilevel"/>
    <w:tmpl w:val="6680D0E8"/>
    <w:styleLink w:val="ImportedStyle1"/>
    <w:lvl w:ilvl="0" w:tplc="CCCC4E06">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8F41CBE">
      <w:start w:val="1"/>
      <w:numFmt w:val="lowerLetter"/>
      <w:suff w:val="nothing"/>
      <w:lvlText w:val="%2."/>
      <w:lvlJc w:val="left"/>
      <w:pPr>
        <w:ind w:left="1247" w:hanging="1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54EBC26">
      <w:start w:val="1"/>
      <w:numFmt w:val="lowerRoman"/>
      <w:lvlText w:val="%3."/>
      <w:lvlJc w:val="left"/>
      <w:pPr>
        <w:ind w:left="2160" w:hanging="3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8DC46FC">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B02E0D8">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DD6822A">
      <w:start w:val="1"/>
      <w:numFmt w:val="lowerRoman"/>
      <w:lvlText w:val="%6."/>
      <w:lvlJc w:val="left"/>
      <w:pPr>
        <w:ind w:left="4320" w:hanging="3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5360554">
      <w:start w:val="1"/>
      <w:numFmt w:val="decimal"/>
      <w:lvlText w:val="%7."/>
      <w:lvlJc w:val="left"/>
      <w:pPr>
        <w:ind w:left="4988"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B865B68">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A4864F4">
      <w:start w:val="1"/>
      <w:numFmt w:val="lowerRoman"/>
      <w:lvlText w:val="%9."/>
      <w:lvlJc w:val="left"/>
      <w:pPr>
        <w:ind w:left="6480" w:hanging="32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
    <w:nsid w:val="766428B9"/>
    <w:multiLevelType w:val="hybridMultilevel"/>
    <w:tmpl w:val="6680D0E8"/>
    <w:numStyleLink w:val="ImportedStyle1"/>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1247"/>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DC5"/>
    <w:rsid w:val="0030090D"/>
    <w:rsid w:val="003C4DD3"/>
    <w:rsid w:val="004D2A1F"/>
    <w:rsid w:val="00565DC5"/>
    <w:rsid w:val="005C3951"/>
    <w:rsid w:val="0061291F"/>
    <w:rsid w:val="006B291B"/>
    <w:rsid w:val="00747634"/>
    <w:rsid w:val="009A4916"/>
    <w:rsid w:val="00A25A2E"/>
    <w:rsid w:val="00E80DA1"/>
    <w:rsid w:val="00F61E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cs="Arial Unicode MS"/>
      <w:color w:val="000000"/>
      <w:sz w:val="24"/>
      <w:szCs w:val="24"/>
      <w:u w:color="000000"/>
    </w:rPr>
  </w:style>
  <w:style w:type="paragraph" w:styleId="Nadpis1">
    <w:name w:val="heading 1"/>
    <w:next w:val="Normln"/>
    <w:uiPriority w:val="9"/>
    <w:qFormat/>
    <w:pPr>
      <w:keepNext/>
      <w:jc w:val="both"/>
      <w:outlineLvl w:val="0"/>
    </w:pPr>
    <w:rPr>
      <w:rFonts w:cs="Arial Unicode MS"/>
      <w:color w:val="000000"/>
      <w:sz w:val="24"/>
      <w:szCs w:val="24"/>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edStyle1">
    <w:name w:val="Imported Style 1"/>
    <w:pPr>
      <w:numPr>
        <w:numId w:val="1"/>
      </w:numPr>
    </w:p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rFonts w:cs="Arial Unicode MS"/>
      <w:color w:val="000000"/>
      <w:u w:color="00000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61291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1291F"/>
    <w:rPr>
      <w:rFonts w:ascii="Segoe UI" w:hAnsi="Segoe UI" w:cs="Segoe UI"/>
      <w:color w:val="000000"/>
      <w:sz w:val="18"/>
      <w:szCs w:val="18"/>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cs="Arial Unicode MS"/>
      <w:color w:val="000000"/>
      <w:sz w:val="24"/>
      <w:szCs w:val="24"/>
      <w:u w:color="000000"/>
    </w:rPr>
  </w:style>
  <w:style w:type="paragraph" w:styleId="Nadpis1">
    <w:name w:val="heading 1"/>
    <w:next w:val="Normln"/>
    <w:uiPriority w:val="9"/>
    <w:qFormat/>
    <w:pPr>
      <w:keepNext/>
      <w:jc w:val="both"/>
      <w:outlineLvl w:val="0"/>
    </w:pPr>
    <w:rPr>
      <w:rFonts w:cs="Arial Unicode MS"/>
      <w:color w:val="000000"/>
      <w:sz w:val="24"/>
      <w:szCs w:val="24"/>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edStyle1">
    <w:name w:val="Imported Style 1"/>
    <w:pPr>
      <w:numPr>
        <w:numId w:val="1"/>
      </w:numPr>
    </w:p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rFonts w:cs="Arial Unicode MS"/>
      <w:color w:val="000000"/>
      <w:u w:color="00000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61291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1291F"/>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749</Words>
  <Characters>4424</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Tumova</dc:creator>
  <cp:lastModifiedBy>Lucie Jungwiertová</cp:lastModifiedBy>
  <cp:revision>8</cp:revision>
  <dcterms:created xsi:type="dcterms:W3CDTF">2023-09-05T07:11:00Z</dcterms:created>
  <dcterms:modified xsi:type="dcterms:W3CDTF">2023-09-05T10:01:00Z</dcterms:modified>
</cp:coreProperties>
</file>