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1E3" w:rsidRPr="00F42F0B" w:rsidRDefault="004F5861" w:rsidP="00AF6EEA">
      <w:pPr>
        <w:spacing w:line="20" w:lineRule="atLeast"/>
        <w:jc w:val="center"/>
        <w:rPr>
          <w:rFonts w:asciiTheme="minorHAnsi" w:eastAsia="Times New Roman" w:hAnsiTheme="minorHAnsi" w:cstheme="minorHAnsi"/>
          <w:sz w:val="38"/>
          <w:szCs w:val="38"/>
          <w:lang w:eastAsia="cs-CZ"/>
        </w:rPr>
      </w:pPr>
      <w:r>
        <w:rPr>
          <w:rFonts w:asciiTheme="minorHAnsi" w:eastAsia="Times New Roman" w:hAnsiTheme="minorHAnsi" w:cstheme="minorHAnsi"/>
          <w:b/>
          <w:bCs/>
          <w:sz w:val="38"/>
          <w:szCs w:val="38"/>
          <w:lang w:eastAsia="cs-CZ"/>
        </w:rPr>
        <w:t>ŽÁDOST O POSKYTNUTÍ DOTACE</w:t>
      </w:r>
    </w:p>
    <w:p w:rsidR="003D01E3" w:rsidRPr="00F42F0B" w:rsidRDefault="003D01E3" w:rsidP="00AF6EEA">
      <w:pPr>
        <w:spacing w:line="20" w:lineRule="atLeast"/>
        <w:jc w:val="center"/>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Z ROZPOČTU MĚSTSKÉ ČÁSTI PRAHA-LIBUŠ</w:t>
      </w:r>
    </w:p>
    <w:p w:rsidR="003D01E3" w:rsidRPr="00F42F0B" w:rsidRDefault="003D01E3" w:rsidP="00AF6EEA">
      <w:pPr>
        <w:spacing w:line="20" w:lineRule="atLeast"/>
        <w:rPr>
          <w:rFonts w:asciiTheme="minorHAnsi" w:eastAsia="Times New Roman" w:hAnsiTheme="minorHAnsi" w:cstheme="minorHAnsi"/>
          <w:b/>
          <w:bCs/>
          <w:sz w:val="24"/>
          <w:szCs w:val="24"/>
          <w:lang w:eastAsia="cs-CZ"/>
        </w:rPr>
      </w:pPr>
    </w:p>
    <w:p w:rsidR="00695517" w:rsidRPr="00F42F0B" w:rsidRDefault="004148CE" w:rsidP="00AF6EEA">
      <w:pPr>
        <w:spacing w:line="20" w:lineRule="atLeast"/>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 xml:space="preserve">ČÁST </w:t>
      </w:r>
      <w:r w:rsidRPr="00F42F0B">
        <w:rPr>
          <w:rFonts w:asciiTheme="minorHAnsi" w:eastAsia="Times New Roman" w:hAnsiTheme="minorHAnsi" w:cstheme="minorHAnsi"/>
          <w:b/>
          <w:bCs/>
          <w:sz w:val="48"/>
          <w:szCs w:val="48"/>
          <w:lang w:eastAsia="cs-CZ"/>
        </w:rPr>
        <w:t>D</w:t>
      </w:r>
      <w:r w:rsidRPr="00F42F0B">
        <w:rPr>
          <w:rFonts w:asciiTheme="minorHAnsi" w:eastAsia="Times New Roman" w:hAnsiTheme="minorHAnsi" w:cstheme="minorHAnsi"/>
          <w:sz w:val="24"/>
          <w:szCs w:val="24"/>
          <w:lang w:eastAsia="cs-CZ"/>
        </w:rPr>
        <w:t xml:space="preserve"> – NÁVRH VEŘEJNOPRÁVNÍ SMLOUVY O</w:t>
      </w:r>
      <w:r w:rsidR="00823F32">
        <w:rPr>
          <w:rFonts w:asciiTheme="minorHAnsi" w:eastAsia="Times New Roman" w:hAnsiTheme="minorHAnsi" w:cstheme="minorHAnsi"/>
          <w:sz w:val="24"/>
          <w:szCs w:val="24"/>
          <w:lang w:eastAsia="cs-CZ"/>
        </w:rPr>
        <w:t xml:space="preserve"> </w:t>
      </w:r>
      <w:r w:rsidRPr="00F42F0B">
        <w:rPr>
          <w:rFonts w:asciiTheme="minorHAnsi" w:eastAsia="Times New Roman" w:hAnsiTheme="minorHAnsi" w:cstheme="minorHAnsi"/>
          <w:sz w:val="24"/>
          <w:szCs w:val="24"/>
          <w:lang w:eastAsia="cs-CZ"/>
        </w:rPr>
        <w:t>POSKYTNUTÍ DOTACE</w:t>
      </w:r>
    </w:p>
    <w:p w:rsidR="00923F1D" w:rsidRPr="00F42F0B" w:rsidRDefault="00923F1D" w:rsidP="00AF6EEA">
      <w:pPr>
        <w:spacing w:line="20" w:lineRule="atLeast"/>
        <w:rPr>
          <w:rFonts w:asciiTheme="minorHAnsi" w:hAnsiTheme="minorHAnsi" w:cstheme="minorHAnsi"/>
          <w:i/>
          <w:sz w:val="24"/>
          <w:szCs w:val="24"/>
        </w:rPr>
      </w:pPr>
      <w:r w:rsidRPr="00F42F0B">
        <w:rPr>
          <w:rFonts w:asciiTheme="minorHAnsi" w:hAnsiTheme="minorHAnsi" w:cstheme="minorHAnsi"/>
          <w:i/>
          <w:sz w:val="24"/>
          <w:szCs w:val="24"/>
        </w:rPr>
        <w:t>Uzavírá se s úspěšnými žadateli.</w:t>
      </w:r>
    </w:p>
    <w:p w:rsidR="00923F1D" w:rsidRPr="00F42F0B" w:rsidRDefault="00923F1D" w:rsidP="00AF6EEA">
      <w:pPr>
        <w:spacing w:line="20" w:lineRule="atLeast"/>
        <w:rPr>
          <w:rFonts w:asciiTheme="minorHAnsi" w:hAnsiTheme="minorHAnsi" w:cstheme="minorHAnsi"/>
          <w:b/>
          <w:sz w:val="24"/>
          <w:szCs w:val="24"/>
        </w:rPr>
      </w:pPr>
    </w:p>
    <w:tbl>
      <w:tblPr>
        <w:tblW w:w="0" w:type="auto"/>
        <w:jc w:val="center"/>
        <w:tblInd w:w="-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A9582F" w:rsidRPr="00F42F0B" w:rsidTr="00AF0529">
        <w:trPr>
          <w:trHeight w:val="454"/>
          <w:jc w:val="center"/>
        </w:trPr>
        <w:tc>
          <w:tcPr>
            <w:tcW w:w="9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9582F" w:rsidRPr="00F42F0B" w:rsidRDefault="00A9582F" w:rsidP="00AF6EEA">
            <w:pPr>
              <w:spacing w:line="20" w:lineRule="atLeast"/>
              <w:jc w:val="center"/>
              <w:rPr>
                <w:rFonts w:asciiTheme="minorHAnsi" w:hAnsiTheme="minorHAnsi" w:cstheme="minorHAnsi"/>
                <w:sz w:val="24"/>
                <w:szCs w:val="24"/>
              </w:rPr>
            </w:pPr>
          </w:p>
        </w:tc>
      </w:tr>
    </w:tbl>
    <w:p w:rsidR="00E72108" w:rsidRPr="00F42F0B" w:rsidRDefault="00E72108" w:rsidP="00AF6EEA">
      <w:pPr>
        <w:autoSpaceDE w:val="0"/>
        <w:autoSpaceDN w:val="0"/>
        <w:adjustRightInd w:val="0"/>
        <w:spacing w:line="20" w:lineRule="atLeast"/>
        <w:jc w:val="both"/>
        <w:rPr>
          <w:rFonts w:asciiTheme="minorHAnsi" w:eastAsia="Times New Roman" w:hAnsiTheme="minorHAnsi" w:cstheme="minorHAnsi"/>
          <w:lang w:eastAsia="cs-CZ"/>
        </w:rPr>
      </w:pPr>
    </w:p>
    <w:p w:rsidR="00091748" w:rsidRPr="00F42F0B" w:rsidRDefault="00695517" w:rsidP="00AF6EEA">
      <w:pPr>
        <w:spacing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V</w:t>
      </w:r>
      <w:r w:rsidR="00091748" w:rsidRPr="00F42F0B">
        <w:rPr>
          <w:rFonts w:asciiTheme="minorHAnsi" w:eastAsia="Times New Roman" w:hAnsiTheme="minorHAnsi" w:cstheme="minorHAnsi"/>
          <w:b/>
          <w:bCs/>
          <w:iCs/>
          <w:sz w:val="40"/>
          <w:szCs w:val="40"/>
          <w:lang w:eastAsia="cs-CZ"/>
        </w:rPr>
        <w:t>eřejnoprávní smlouva o poskytnutí</w:t>
      </w:r>
      <w:r w:rsidRPr="00F42F0B">
        <w:rPr>
          <w:rFonts w:asciiTheme="minorHAnsi" w:eastAsia="Times New Roman" w:hAnsiTheme="minorHAnsi" w:cstheme="minorHAnsi"/>
          <w:b/>
          <w:bCs/>
          <w:iCs/>
          <w:sz w:val="40"/>
          <w:szCs w:val="40"/>
          <w:lang w:eastAsia="cs-CZ"/>
        </w:rPr>
        <w:t xml:space="preserve"> </w:t>
      </w:r>
    </w:p>
    <w:p w:rsidR="00695517" w:rsidRPr="00F42F0B" w:rsidRDefault="00091748" w:rsidP="00AF6EEA">
      <w:pPr>
        <w:spacing w:after="240"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účelové neinvestiční dotace</w:t>
      </w:r>
    </w:p>
    <w:p w:rsidR="009524A8" w:rsidRDefault="00695517" w:rsidP="00AF6EEA">
      <w:pPr>
        <w:autoSpaceDE w:val="0"/>
        <w:autoSpaceDN w:val="0"/>
        <w:adjustRightInd w:val="0"/>
        <w:spacing w:after="60" w:line="20" w:lineRule="atLeast"/>
        <w:jc w:val="center"/>
        <w:rPr>
          <w:rFonts w:asciiTheme="minorHAnsi" w:hAnsiTheme="minorHAnsi" w:cstheme="minorHAnsi"/>
          <w:b/>
        </w:rPr>
      </w:pPr>
      <w:r w:rsidRPr="001A3DEE">
        <w:rPr>
          <w:rFonts w:asciiTheme="minorHAnsi" w:eastAsia="Times New Roman" w:hAnsiTheme="minorHAnsi" w:cstheme="minorHAnsi"/>
          <w:b/>
          <w:lang w:eastAsia="cs-CZ"/>
        </w:rPr>
        <w:t>Uzavřená ve smyslu</w:t>
      </w:r>
      <w:r w:rsidRPr="001A3DEE">
        <w:rPr>
          <w:rFonts w:asciiTheme="minorHAnsi" w:eastAsia="Times New Roman" w:hAnsiTheme="minorHAnsi" w:cstheme="minorHAnsi"/>
          <w:b/>
          <w:i/>
          <w:lang w:eastAsia="cs-CZ"/>
        </w:rPr>
        <w:t xml:space="preserve"> </w:t>
      </w:r>
      <w:r w:rsidRPr="001A3DEE">
        <w:rPr>
          <w:rFonts w:asciiTheme="minorHAnsi" w:eastAsia="Times New Roman" w:hAnsiTheme="minorHAnsi" w:cstheme="minorHAnsi"/>
          <w:b/>
          <w:lang w:eastAsia="cs-CZ"/>
        </w:rPr>
        <w:t>§ 159 a násl. zákona č. 500/2004 Sb., správní řád, ve znění pozdějších předpisů a</w:t>
      </w:r>
      <w:r w:rsidR="0071088A" w:rsidRPr="001A3DEE">
        <w:rPr>
          <w:rFonts w:asciiTheme="minorHAnsi" w:eastAsia="Times New Roman" w:hAnsiTheme="minorHAnsi" w:cstheme="minorHAnsi"/>
          <w:b/>
          <w:lang w:eastAsia="cs-CZ"/>
        </w:rPr>
        <w:t> </w:t>
      </w:r>
      <w:r w:rsidRPr="001A3DEE">
        <w:rPr>
          <w:rFonts w:asciiTheme="minorHAnsi" w:eastAsia="Times New Roman" w:hAnsiTheme="minorHAnsi" w:cstheme="minorHAnsi"/>
          <w:b/>
          <w:lang w:eastAsia="cs-CZ"/>
        </w:rPr>
        <w:t>§</w:t>
      </w:r>
      <w:r w:rsidR="0071088A" w:rsidRPr="001A3DEE">
        <w:rPr>
          <w:rFonts w:asciiTheme="minorHAnsi" w:eastAsia="Times New Roman" w:hAnsiTheme="minorHAnsi" w:cstheme="minorHAnsi"/>
          <w:b/>
          <w:lang w:eastAsia="cs-CZ"/>
        </w:rPr>
        <w:t> </w:t>
      </w:r>
      <w:r w:rsidRPr="001A3DEE">
        <w:rPr>
          <w:rFonts w:asciiTheme="minorHAnsi" w:hAnsiTheme="minorHAnsi" w:cstheme="minorHAnsi"/>
          <w:b/>
        </w:rPr>
        <w:t xml:space="preserve">10a odst. 5 zákona č. 250/2000 Sb., o rozpočtových pravidlech územních rozpočtů, </w:t>
      </w:r>
    </w:p>
    <w:p w:rsidR="00695517" w:rsidRPr="001A3DEE" w:rsidRDefault="00695517" w:rsidP="00AF6EEA">
      <w:pPr>
        <w:autoSpaceDE w:val="0"/>
        <w:autoSpaceDN w:val="0"/>
        <w:adjustRightInd w:val="0"/>
        <w:spacing w:after="60" w:line="20" w:lineRule="atLeast"/>
        <w:jc w:val="center"/>
        <w:rPr>
          <w:rFonts w:asciiTheme="minorHAnsi" w:eastAsia="Times New Roman" w:hAnsiTheme="minorHAnsi" w:cstheme="minorHAnsi"/>
          <w:b/>
          <w:lang w:eastAsia="cs-CZ"/>
        </w:rPr>
      </w:pPr>
      <w:r w:rsidRPr="001A3DEE">
        <w:rPr>
          <w:rFonts w:asciiTheme="minorHAnsi" w:hAnsiTheme="minorHAnsi" w:cstheme="minorHAnsi"/>
          <w:b/>
        </w:rPr>
        <w:t>ve znění pozdějších předpisů</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 Obecná ustanovení</w:t>
      </w:r>
    </w:p>
    <w:p w:rsidR="00695517" w:rsidRPr="00F42F0B" w:rsidRDefault="007D688C" w:rsidP="00AF6EEA">
      <w:pPr>
        <w:pStyle w:val="Odstavecseseznamem"/>
        <w:numPr>
          <w:ilvl w:val="0"/>
          <w:numId w:val="2"/>
        </w:numPr>
        <w:autoSpaceDE w:val="0"/>
        <w:autoSpaceDN w:val="0"/>
        <w:adjustRightInd w:val="0"/>
        <w:spacing w:after="60" w:line="20" w:lineRule="atLeast"/>
        <w:ind w:left="357" w:hanging="357"/>
        <w:contextualSpacing w:val="0"/>
        <w:jc w:val="both"/>
        <w:rPr>
          <w:rFonts w:cstheme="minorHAnsi"/>
        </w:rPr>
      </w:pPr>
      <w:r w:rsidRPr="00F42F0B">
        <w:rPr>
          <w:rFonts w:cstheme="minorHAnsi"/>
          <w:iCs/>
        </w:rPr>
        <w:t>…..</w:t>
      </w:r>
      <w:r w:rsidR="00695517" w:rsidRPr="00F42F0B">
        <w:rPr>
          <w:rFonts w:cstheme="minorHAnsi"/>
          <w:i/>
          <w:iCs/>
          <w:color w:val="FF0000"/>
        </w:rPr>
        <w:t>Zastupitelstvo</w:t>
      </w:r>
      <w:r w:rsidRPr="00F42F0B">
        <w:rPr>
          <w:rFonts w:cstheme="minorHAnsi"/>
          <w:i/>
          <w:iCs/>
          <w:color w:val="FF0000"/>
        </w:rPr>
        <w:t xml:space="preserve"> </w:t>
      </w:r>
      <w:r w:rsidR="00695517" w:rsidRPr="00F42F0B">
        <w:rPr>
          <w:rFonts w:cstheme="minorHAnsi"/>
          <w:i/>
          <w:iCs/>
          <w:color w:val="FF0000"/>
        </w:rPr>
        <w:t>/ Rada</w:t>
      </w:r>
      <w:r w:rsidRPr="00F42F0B">
        <w:rPr>
          <w:rFonts w:cstheme="minorHAnsi"/>
          <w:iCs/>
        </w:rPr>
        <w:t xml:space="preserve"> ……….</w:t>
      </w:r>
      <w:r w:rsidR="00695517" w:rsidRPr="00F42F0B">
        <w:rPr>
          <w:rFonts w:cstheme="minorHAnsi"/>
          <w:iCs/>
        </w:rPr>
        <w:t xml:space="preserve"> </w:t>
      </w:r>
      <w:r w:rsidR="00695517" w:rsidRPr="00F42F0B">
        <w:rPr>
          <w:rFonts w:cstheme="minorHAnsi"/>
        </w:rPr>
        <w:t xml:space="preserve">městské části Praha-Libuš (dále jen </w:t>
      </w:r>
      <w:r w:rsidRPr="00F42F0B">
        <w:rPr>
          <w:rFonts w:cstheme="minorHAnsi"/>
        </w:rPr>
        <w:t>….</w:t>
      </w:r>
      <w:r w:rsidR="00695517" w:rsidRPr="00F42F0B">
        <w:rPr>
          <w:rFonts w:cstheme="minorHAnsi"/>
          <w:i/>
          <w:iCs/>
          <w:color w:val="FF0000"/>
        </w:rPr>
        <w:t>ZMČ/RMČ</w:t>
      </w:r>
      <w:r w:rsidRPr="00F42F0B">
        <w:rPr>
          <w:rFonts w:cstheme="minorHAnsi"/>
          <w:iCs/>
        </w:rPr>
        <w:t>…</w:t>
      </w:r>
      <w:r w:rsidR="00695517" w:rsidRPr="00F42F0B">
        <w:rPr>
          <w:rFonts w:cstheme="minorHAnsi"/>
        </w:rPr>
        <w:t xml:space="preserve">) </w:t>
      </w:r>
      <w:r w:rsidRPr="00F42F0B">
        <w:rPr>
          <w:rFonts w:cstheme="minorHAnsi"/>
          <w:iCs/>
        </w:rPr>
        <w:t xml:space="preserve">podle </w:t>
      </w:r>
      <w:r w:rsidR="00096D90" w:rsidRPr="00F42F0B">
        <w:rPr>
          <w:rFonts w:cstheme="minorHAnsi"/>
          <w:iCs/>
        </w:rPr>
        <w:t>……</w:t>
      </w:r>
      <w:r w:rsidR="00096D90" w:rsidRPr="00F42F0B">
        <w:rPr>
          <w:rFonts w:cstheme="minorHAnsi"/>
          <w:i/>
          <w:iCs/>
          <w:color w:val="FF0000"/>
        </w:rPr>
        <w:t>.</w:t>
      </w:r>
      <w:r w:rsidRPr="00F42F0B">
        <w:rPr>
          <w:rFonts w:cstheme="minorHAnsi"/>
          <w:i/>
          <w:iCs/>
          <w:color w:val="FF0000"/>
        </w:rPr>
        <w:t>§ 89 odst.</w:t>
      </w:r>
      <w:r w:rsidR="00096D90" w:rsidRPr="00F42F0B">
        <w:rPr>
          <w:rFonts w:cstheme="minorHAnsi"/>
          <w:i/>
          <w:iCs/>
          <w:color w:val="FF0000"/>
        </w:rPr>
        <w:t> </w:t>
      </w:r>
      <w:r w:rsidRPr="00F42F0B">
        <w:rPr>
          <w:rFonts w:cstheme="minorHAnsi"/>
          <w:i/>
          <w:iCs/>
          <w:color w:val="FF0000"/>
        </w:rPr>
        <w:t>2</w:t>
      </w:r>
      <w:r w:rsidR="00096D90" w:rsidRPr="00F42F0B">
        <w:rPr>
          <w:rFonts w:cstheme="minorHAnsi"/>
          <w:i/>
          <w:iCs/>
          <w:color w:val="FF0000"/>
        </w:rPr>
        <w:t>/</w:t>
      </w:r>
      <w:r w:rsidRPr="00F42F0B">
        <w:rPr>
          <w:rFonts w:cstheme="minorHAnsi"/>
          <w:i/>
          <w:iCs/>
          <w:color w:val="FF0000"/>
        </w:rPr>
        <w:t> </w:t>
      </w:r>
      <w:r w:rsidR="00695517" w:rsidRPr="00F42F0B">
        <w:rPr>
          <w:rFonts w:cstheme="minorHAnsi"/>
          <w:i/>
          <w:iCs/>
          <w:color w:val="FF0000"/>
        </w:rPr>
        <w:t>§ 94 odst. 3</w:t>
      </w:r>
      <w:r w:rsidR="00096D90" w:rsidRPr="00F42F0B">
        <w:rPr>
          <w:rFonts w:cstheme="minorHAnsi"/>
          <w:iCs/>
        </w:rPr>
        <w:t>…..</w:t>
      </w:r>
      <w:r w:rsidR="00695517" w:rsidRPr="00F42F0B">
        <w:rPr>
          <w:rFonts w:cstheme="minorHAnsi"/>
          <w:iCs/>
        </w:rPr>
        <w:t xml:space="preserve"> </w:t>
      </w:r>
      <w:r w:rsidR="00695517" w:rsidRPr="00F42F0B">
        <w:rPr>
          <w:rFonts w:cstheme="minorHAnsi"/>
        </w:rPr>
        <w:t>zákona č. 131/2000 Sb., o hlavním městě Praze, ve znění pozdějších předpisů, v</w:t>
      </w:r>
      <w:r w:rsidR="00736256" w:rsidRPr="00F42F0B">
        <w:rPr>
          <w:rFonts w:cstheme="minorHAnsi"/>
        </w:rPr>
        <w:t> </w:t>
      </w:r>
      <w:r w:rsidR="00695517" w:rsidRPr="00F42F0B">
        <w:rPr>
          <w:rFonts w:cstheme="minorHAnsi"/>
        </w:rPr>
        <w:t>souladu se zákonem č. 250/2000 Sb., o rozpočtových pravidlech územních rozpočtů, ve znění pozdějších předpisů (dále jen „zákon o rozpočtových pravidlech územních rozpočtů“), rozhodlo o</w:t>
      </w:r>
      <w:r w:rsidR="00736256" w:rsidRPr="00F42F0B">
        <w:rPr>
          <w:rFonts w:cstheme="minorHAnsi"/>
        </w:rPr>
        <w:t> </w:t>
      </w:r>
      <w:r w:rsidR="00695517" w:rsidRPr="00F42F0B">
        <w:rPr>
          <w:rFonts w:cstheme="minorHAnsi"/>
        </w:rPr>
        <w:t xml:space="preserve">poskytnutí </w:t>
      </w:r>
      <w:r w:rsidR="00736256" w:rsidRPr="00F42F0B">
        <w:rPr>
          <w:rFonts w:cstheme="minorHAnsi"/>
        </w:rPr>
        <w:t>účelové neinvestiční dotace,</w:t>
      </w:r>
      <w:r w:rsidR="00695517" w:rsidRPr="00F42F0B">
        <w:rPr>
          <w:rFonts w:cstheme="minorHAnsi"/>
        </w:rPr>
        <w:t xml:space="preserve"> a to ve výši a za podmínek dále uvedených v této smlouvě.</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II. Poskytovatel a příjemce dotace</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jc w:val="both"/>
        <w:rPr>
          <w:rFonts w:asciiTheme="minorHAnsi" w:eastAsia="Times New Roman" w:hAnsiTheme="minorHAnsi" w:cstheme="minorHAnsi"/>
          <w:bCs/>
          <w:lang w:eastAsia="cs-CZ"/>
        </w:rPr>
      </w:pPr>
      <w:r w:rsidRPr="00F42F0B">
        <w:rPr>
          <w:rFonts w:asciiTheme="minorHAnsi" w:eastAsia="Times New Roman" w:hAnsiTheme="minorHAnsi" w:cstheme="minorHAnsi"/>
          <w:b/>
          <w:bCs/>
          <w:lang w:eastAsia="cs-CZ"/>
        </w:rPr>
        <w:t>Městská část Praha-Libuš,</w:t>
      </w:r>
      <w:r w:rsidRPr="00F42F0B">
        <w:rPr>
          <w:rFonts w:asciiTheme="minorHAnsi" w:eastAsia="Times New Roman" w:hAnsiTheme="minorHAnsi" w:cstheme="minorHAnsi"/>
          <w:bCs/>
          <w:lang w:eastAsia="cs-CZ"/>
        </w:rPr>
        <w:t xml:space="preserve"> </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rPr>
        <w:t>IČ:</w:t>
      </w:r>
      <w:r w:rsidRPr="00F42F0B">
        <w:rPr>
          <w:rFonts w:asciiTheme="minorHAnsi" w:hAnsiTheme="minorHAnsi" w:cstheme="minorHAnsi"/>
          <w:color w:val="000000" w:themeColor="text1"/>
          <w:shd w:val="clear" w:color="auto" w:fill="FFFFFF" w:themeFill="background1"/>
        </w:rPr>
        <w:t xml:space="preserve">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00231142</w:t>
      </w:r>
      <w:r w:rsidR="00A557A4" w:rsidRPr="00F42F0B">
        <w:rPr>
          <w:rFonts w:asciiTheme="minorHAnsi" w:hAnsiTheme="minorHAnsi" w:cstheme="minorHAnsi"/>
          <w:color w:val="000000" w:themeColor="text1"/>
          <w:shd w:val="clear" w:color="auto" w:fill="FFFFFF" w:themeFill="background1"/>
        </w:rPr>
        <w:tab/>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DIČ: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CZ 00231142</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Sídlo:</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Libušská 35/200, 142 00 Praha 4 – Libuš</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Číslo účtu:</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00431128">
        <w:rPr>
          <w:rFonts w:asciiTheme="minorHAnsi" w:hAnsiTheme="minorHAnsi" w:cstheme="minorHAnsi"/>
          <w:color w:val="000000" w:themeColor="text1"/>
          <w:shd w:val="clear" w:color="auto" w:fill="FFFFFF" w:themeFill="background1"/>
        </w:rPr>
        <w:t>27-</w:t>
      </w:r>
      <w:r w:rsidRPr="00F42F0B">
        <w:rPr>
          <w:rFonts w:asciiTheme="minorHAnsi" w:hAnsiTheme="minorHAnsi" w:cstheme="minorHAnsi"/>
          <w:color w:val="000000" w:themeColor="text1"/>
          <w:shd w:val="clear" w:color="auto" w:fill="FFFFFF" w:themeFill="background1"/>
        </w:rPr>
        <w:t>2000707339/0800</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Vedený u: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Česká spořitelna a.s.</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Zastoupená: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Mgr. Jiří Koubkem, starostou MČ Praha-Libuš</w:t>
      </w:r>
    </w:p>
    <w:p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eastAsia="Times New Roman" w:hAnsiTheme="minorHAnsi" w:cstheme="minorHAnsi"/>
          <w:lang w:eastAsia="cs-CZ"/>
        </w:rPr>
      </w:pPr>
      <w:r w:rsidRPr="00F42F0B">
        <w:rPr>
          <w:rFonts w:asciiTheme="minorHAnsi" w:hAnsiTheme="minorHAnsi" w:cstheme="minorHAnsi"/>
          <w:color w:val="000000" w:themeColor="text1"/>
          <w:shd w:val="clear" w:color="auto" w:fill="FFFFFF" w:themeFill="background1"/>
        </w:rPr>
        <w:t xml:space="preserve">dále jen            </w:t>
      </w:r>
      <w:r w:rsidRPr="00F42F0B">
        <w:rPr>
          <w:rFonts w:asciiTheme="minorHAnsi" w:eastAsia="Times New Roman" w:hAnsiTheme="minorHAnsi" w:cstheme="minorHAnsi"/>
          <w:lang w:eastAsia="cs-CZ"/>
        </w:rPr>
        <w:t xml:space="preserve"> </w:t>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t>„poskytovatel", na straně jedné</w:t>
      </w:r>
    </w:p>
    <w:p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eastAsia="Times New Roman" w:hAnsiTheme="minorHAnsi" w:cstheme="minorHAnsi"/>
          <w:lang w:eastAsia="cs-CZ"/>
        </w:rPr>
        <w:t>a</w:t>
      </w:r>
    </w:p>
    <w:p w:rsidR="000E5568" w:rsidRPr="005A48BF" w:rsidRDefault="000E5568" w:rsidP="001C30CA">
      <w:pPr>
        <w:tabs>
          <w:tab w:val="left" w:pos="312"/>
          <w:tab w:val="left" w:pos="340"/>
          <w:tab w:val="left" w:pos="369"/>
          <w:tab w:val="left" w:pos="397"/>
          <w:tab w:val="left" w:pos="425"/>
          <w:tab w:val="left" w:pos="454"/>
          <w:tab w:val="left" w:pos="567"/>
        </w:tabs>
        <w:autoSpaceDE w:val="0"/>
        <w:autoSpaceDN w:val="0"/>
        <w:adjustRightInd w:val="0"/>
        <w:spacing w:before="60" w:line="20" w:lineRule="atLeast"/>
        <w:ind w:left="454"/>
        <w:jc w:val="both"/>
        <w:rPr>
          <w:rFonts w:asciiTheme="minorHAnsi" w:eastAsia="Times New Roman" w:hAnsiTheme="minorHAnsi" w:cstheme="minorHAnsi"/>
          <w:b/>
          <w:bCs/>
          <w:color w:val="000000" w:themeColor="text1"/>
          <w:lang w:eastAsia="cs-CZ"/>
        </w:rPr>
      </w:pPr>
      <w:r w:rsidRPr="005A48BF">
        <w:rPr>
          <w:rFonts w:asciiTheme="minorHAnsi" w:eastAsia="Times New Roman" w:hAnsiTheme="minorHAnsi" w:cstheme="minorHAnsi"/>
          <w:b/>
          <w:bCs/>
          <w:color w:val="000000" w:themeColor="text1"/>
          <w:lang w:eastAsia="cs-CZ"/>
        </w:rPr>
        <w:t>Název: (</w:t>
      </w:r>
      <w:r w:rsidRPr="001B05E9">
        <w:rPr>
          <w:rFonts w:asciiTheme="minorHAnsi" w:eastAsia="Times New Roman" w:hAnsiTheme="minorHAnsi" w:cstheme="minorHAnsi"/>
          <w:b/>
          <w:bCs/>
          <w:color w:val="000000" w:themeColor="text1"/>
          <w:lang w:eastAsia="cs-CZ"/>
        </w:rPr>
        <w:t>Jméno</w:t>
      </w:r>
      <w:r w:rsidR="00592CC8" w:rsidRPr="001B05E9">
        <w:rPr>
          <w:rFonts w:asciiTheme="minorHAnsi" w:eastAsia="Times New Roman" w:hAnsiTheme="minorHAnsi" w:cstheme="minorHAnsi"/>
          <w:b/>
          <w:bCs/>
          <w:color w:val="000000" w:themeColor="text1"/>
          <w:lang w:eastAsia="cs-CZ"/>
        </w:rPr>
        <w:t xml:space="preserve"> a příjmení</w:t>
      </w:r>
      <w:r w:rsidRPr="001B05E9">
        <w:rPr>
          <w:rFonts w:asciiTheme="minorHAnsi" w:eastAsia="Times New Roman" w:hAnsiTheme="minorHAnsi" w:cstheme="minorHAnsi"/>
          <w:b/>
          <w:bCs/>
          <w:color w:val="000000" w:themeColor="text1"/>
          <w:lang w:eastAsia="cs-CZ"/>
        </w:rPr>
        <w:t>)</w:t>
      </w:r>
    </w:p>
    <w:p w:rsidR="00344E5E" w:rsidRPr="005A48BF" w:rsidRDefault="00344E5E"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Právní forma:</w:t>
      </w:r>
    </w:p>
    <w:p w:rsidR="00695517" w:rsidRPr="005A48BF"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IČ: (datum narození)</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DIČ:</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Sídlo: (bydliště)</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číslo účtu:</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vedený u:</w:t>
      </w:r>
    </w:p>
    <w:p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zastoupený:</w:t>
      </w:r>
    </w:p>
    <w:p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hAnsiTheme="minorHAnsi" w:cstheme="minorHAnsi"/>
        </w:rPr>
        <w:t>dále jen</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r w:rsidR="009952D4">
        <w:rPr>
          <w:rFonts w:asciiTheme="minorHAnsi" w:hAnsiTheme="minorHAnsi" w:cstheme="minorHAnsi"/>
        </w:rPr>
        <w:tab/>
      </w:r>
      <w:r w:rsidRPr="00F42F0B">
        <w:rPr>
          <w:rFonts w:asciiTheme="minorHAnsi" w:hAnsiTheme="minorHAnsi" w:cstheme="minorHAnsi"/>
        </w:rPr>
        <w:t>„příjemce“, na straně druhé</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p>
    <w:p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rsidR="00695517" w:rsidRPr="00CC7E55" w:rsidRDefault="00695517" w:rsidP="00CC7E55">
      <w:pPr>
        <w:autoSpaceDE w:val="0"/>
        <w:autoSpaceDN w:val="0"/>
        <w:adjustRightInd w:val="0"/>
        <w:spacing w:before="240" w:after="120" w:line="20" w:lineRule="atLeast"/>
        <w:jc w:val="center"/>
        <w:rPr>
          <w:rFonts w:asciiTheme="minorHAnsi" w:hAnsiTheme="minorHAnsi" w:cstheme="minorHAnsi"/>
          <w:b/>
          <w:bCs/>
          <w:sz w:val="24"/>
          <w:szCs w:val="24"/>
        </w:rPr>
      </w:pPr>
      <w:r w:rsidRPr="00CC7E55">
        <w:rPr>
          <w:rFonts w:asciiTheme="minorHAnsi" w:hAnsiTheme="minorHAnsi" w:cstheme="minorHAnsi"/>
          <w:b/>
          <w:bCs/>
          <w:sz w:val="24"/>
          <w:szCs w:val="24"/>
        </w:rPr>
        <w:lastRenderedPageBreak/>
        <w:t>III. Účel dotace</w:t>
      </w:r>
    </w:p>
    <w:p w:rsidR="00695517" w:rsidRPr="00F42F0B" w:rsidRDefault="00695517" w:rsidP="009C2FFD">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Poskytovatel tuto dotaci poskytuje na základě Žádosti o poskytnutí dotace </w:t>
      </w:r>
      <w:r w:rsidR="00325D2B">
        <w:rPr>
          <w:rFonts w:cstheme="minorHAnsi"/>
        </w:rPr>
        <w:t xml:space="preserve">a v rámci </w:t>
      </w:r>
      <w:r w:rsidRPr="00F42F0B">
        <w:rPr>
          <w:rFonts w:cstheme="minorHAnsi"/>
        </w:rPr>
        <w:t>Dotačního programu Městské části Praha-Libuš na rok 201</w:t>
      </w:r>
      <w:r w:rsidR="00637836">
        <w:rPr>
          <w:rFonts w:cstheme="minorHAnsi"/>
        </w:rPr>
        <w:t>9</w:t>
      </w:r>
      <w:r w:rsidRPr="00F42F0B">
        <w:rPr>
          <w:rFonts w:cstheme="minorHAnsi"/>
        </w:rPr>
        <w:t xml:space="preserve"> pro</w:t>
      </w:r>
      <w:r w:rsidR="00646A9D">
        <w:rPr>
          <w:rFonts w:cstheme="minorHAnsi"/>
        </w:rPr>
        <w:t> </w:t>
      </w:r>
      <w:r w:rsidRPr="00F42F0B">
        <w:rPr>
          <w:rFonts w:cstheme="minorHAnsi"/>
        </w:rPr>
        <w:t xml:space="preserve">poskytování programových dotací, vyhlášeného dne </w:t>
      </w:r>
      <w:r w:rsidR="00646A9D">
        <w:rPr>
          <w:rFonts w:cstheme="minorHAnsi"/>
        </w:rPr>
        <w:t>………</w:t>
      </w:r>
      <w:r w:rsidR="009C2FFD">
        <w:rPr>
          <w:rFonts w:cstheme="minorHAnsi"/>
        </w:rPr>
        <w:t>. 201</w:t>
      </w:r>
      <w:r w:rsidR="00637836">
        <w:rPr>
          <w:rFonts w:cstheme="minorHAnsi"/>
        </w:rPr>
        <w:t>9</w:t>
      </w:r>
      <w:r w:rsidR="009C2FFD">
        <w:rPr>
          <w:rFonts w:cstheme="minorHAnsi"/>
        </w:rPr>
        <w:t>,</w:t>
      </w:r>
      <w:r w:rsidRPr="00F42F0B">
        <w:rPr>
          <w:rFonts w:cstheme="minorHAnsi"/>
        </w:rPr>
        <w:t xml:space="preserve"> </w:t>
      </w:r>
      <w:r w:rsidR="00325D2B">
        <w:rPr>
          <w:rFonts w:cstheme="minorHAnsi"/>
        </w:rPr>
        <w:t>podané do</w:t>
      </w:r>
      <w:r w:rsidRPr="00F42F0B">
        <w:rPr>
          <w:rFonts w:cstheme="minorHAnsi"/>
        </w:rPr>
        <w:t xml:space="preserve"> oblasti ……………………………………………………</w:t>
      </w:r>
      <w:r w:rsidR="00646A9D">
        <w:rPr>
          <w:rFonts w:cstheme="minorHAnsi"/>
        </w:rPr>
        <w:t>…..</w:t>
      </w:r>
      <w:r w:rsidRPr="00F42F0B">
        <w:rPr>
          <w:rFonts w:cstheme="minorHAnsi"/>
        </w:rPr>
        <w:t>………………., na</w:t>
      </w:r>
      <w:r w:rsidR="009C2FFD">
        <w:rPr>
          <w:rFonts w:cstheme="minorHAnsi"/>
        </w:rPr>
        <w:t> </w:t>
      </w:r>
      <w:r w:rsidRPr="00F42F0B">
        <w:rPr>
          <w:rFonts w:cstheme="minorHAnsi"/>
        </w:rPr>
        <w:t xml:space="preserve">projekt s názvem </w:t>
      </w:r>
      <w:r w:rsidR="00646A9D">
        <w:rPr>
          <w:rFonts w:cstheme="minorHAnsi"/>
        </w:rPr>
        <w:t>…………………………………………………………………………………………………………………..</w:t>
      </w:r>
      <w:r w:rsidRPr="00F42F0B">
        <w:rPr>
          <w:rFonts w:cstheme="minorHAnsi"/>
        </w:rPr>
        <w:t>……</w:t>
      </w:r>
      <w:r w:rsidR="009C2FFD">
        <w:rPr>
          <w:rFonts w:cstheme="minorHAnsi"/>
        </w:rPr>
        <w:t xml:space="preserve"> .</w:t>
      </w:r>
    </w:p>
    <w:p w:rsidR="00695517" w:rsidRPr="00F42F0B" w:rsidRDefault="00695517" w:rsidP="00AF6EEA">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Poskytovatel poskytne příjemci pro rok 201</w:t>
      </w:r>
      <w:r w:rsidR="00637836">
        <w:rPr>
          <w:rFonts w:cstheme="minorHAnsi"/>
        </w:rPr>
        <w:t>9</w:t>
      </w:r>
      <w:r w:rsidRPr="00F42F0B">
        <w:rPr>
          <w:rFonts w:cstheme="minorHAnsi"/>
        </w:rPr>
        <w:t xml:space="preserve"> finanční účelovou neinvestiční dotaci</w:t>
      </w:r>
      <w:r w:rsidR="0067476F">
        <w:rPr>
          <w:rFonts w:cstheme="minorHAnsi"/>
        </w:rPr>
        <w:t xml:space="preserve">, jejíž čerpání je možné pouze v souladu s </w:t>
      </w:r>
      <w:r w:rsidR="0067476F" w:rsidRPr="00F42F0B">
        <w:rPr>
          <w:rFonts w:cstheme="minorHAnsi"/>
        </w:rPr>
        <w:t>Dotačního programu Městské části Praha-Libuš na rok 201</w:t>
      </w:r>
      <w:r w:rsidR="00637836">
        <w:rPr>
          <w:rFonts w:cstheme="minorHAnsi"/>
        </w:rPr>
        <w:t>9</w:t>
      </w:r>
      <w:r w:rsidR="0067476F" w:rsidRPr="00F42F0B">
        <w:rPr>
          <w:rFonts w:cstheme="minorHAnsi"/>
        </w:rPr>
        <w:t xml:space="preserve"> pro</w:t>
      </w:r>
      <w:r w:rsidR="0067476F">
        <w:rPr>
          <w:rFonts w:cstheme="minorHAnsi"/>
        </w:rPr>
        <w:t> </w:t>
      </w:r>
      <w:r w:rsidR="0067476F" w:rsidRPr="00F42F0B">
        <w:rPr>
          <w:rFonts w:cstheme="minorHAnsi"/>
        </w:rPr>
        <w:t>poskytování programových dotací</w:t>
      </w:r>
      <w:r w:rsidR="0067476F">
        <w:rPr>
          <w:rFonts w:cstheme="minorHAnsi"/>
        </w:rPr>
        <w:t xml:space="preserve"> a </w:t>
      </w:r>
      <w:r w:rsidRPr="00F42F0B">
        <w:rPr>
          <w:rFonts w:cstheme="minorHAnsi"/>
        </w:rPr>
        <w:t xml:space="preserve">jejíž užití je možné pouze k účelu specifikovaném </w:t>
      </w:r>
      <w:r w:rsidRPr="004D2853">
        <w:rPr>
          <w:rFonts w:cstheme="minorHAnsi"/>
          <w:i/>
        </w:rPr>
        <w:t>v</w:t>
      </w:r>
      <w:r w:rsidR="00030556" w:rsidRPr="004D2853">
        <w:rPr>
          <w:rFonts w:cstheme="minorHAnsi"/>
          <w:i/>
        </w:rPr>
        <w:t> </w:t>
      </w:r>
      <w:r w:rsidRPr="004D2853">
        <w:rPr>
          <w:rFonts w:cstheme="minorHAnsi"/>
          <w:i/>
        </w:rPr>
        <w:t>bod</w:t>
      </w:r>
      <w:r w:rsidR="00030556" w:rsidRPr="004D2853">
        <w:rPr>
          <w:rFonts w:cstheme="minorHAnsi"/>
          <w:i/>
        </w:rPr>
        <w:t>u 1</w:t>
      </w:r>
      <w:r w:rsidR="00A235B2" w:rsidRPr="004D2853">
        <w:rPr>
          <w:rFonts w:cstheme="minorHAnsi"/>
          <w:i/>
        </w:rPr>
        <w:t xml:space="preserve"> </w:t>
      </w:r>
      <w:r w:rsidRPr="004D2853">
        <w:rPr>
          <w:rFonts w:cstheme="minorHAnsi"/>
          <w:i/>
        </w:rPr>
        <w:t>tohoto článku</w:t>
      </w:r>
      <w:r w:rsidRPr="00F42F0B">
        <w:rPr>
          <w:rFonts w:cstheme="minorHAnsi"/>
        </w:rPr>
        <w:t>.</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IV. Časové užití dotace a doba, ve které má být dosaženo účelu dotace</w:t>
      </w:r>
    </w:p>
    <w:p w:rsidR="00695517" w:rsidRPr="00F42F0B" w:rsidRDefault="00695517" w:rsidP="00AF6EEA">
      <w:pPr>
        <w:pStyle w:val="Odstavecseseznamem"/>
        <w:numPr>
          <w:ilvl w:val="0"/>
          <w:numId w:val="4"/>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může být využita na projekty od 01. 01. 201</w:t>
      </w:r>
      <w:r w:rsidR="00637836">
        <w:rPr>
          <w:rFonts w:cstheme="minorHAnsi"/>
        </w:rPr>
        <w:t>9</w:t>
      </w:r>
      <w:r w:rsidRPr="00F42F0B">
        <w:rPr>
          <w:rFonts w:cstheme="minorHAnsi"/>
        </w:rPr>
        <w:t xml:space="preserve"> do 31. 12. 201</w:t>
      </w:r>
      <w:r w:rsidR="00637836">
        <w:rPr>
          <w:rFonts w:cstheme="minorHAnsi"/>
        </w:rPr>
        <w:t>9</w:t>
      </w:r>
      <w:r w:rsidRPr="00F42F0B">
        <w:rPr>
          <w:rFonts w:cstheme="minorHAnsi"/>
        </w:rPr>
        <w:t xml:space="preserve"> a podléhá finančnímu vypořádání s rozpočtem poskytovatele za rok 201</w:t>
      </w:r>
      <w:r w:rsidR="00637836">
        <w:rPr>
          <w:rFonts w:cstheme="minorHAnsi"/>
        </w:rPr>
        <w:t>9</w:t>
      </w:r>
      <w:r w:rsidR="00950B27">
        <w:rPr>
          <w:rFonts w:cstheme="minorHAnsi"/>
        </w:rPr>
        <w:t xml:space="preserve"> </w:t>
      </w:r>
      <w:r w:rsidR="00950B27" w:rsidRPr="004D2853">
        <w:rPr>
          <w:rFonts w:cstheme="minorHAnsi"/>
          <w:i/>
        </w:rPr>
        <w:t>viz článek 7</w:t>
      </w:r>
      <w:r w:rsidR="00F660EB" w:rsidRPr="004D2853">
        <w:rPr>
          <w:rFonts w:cstheme="minorHAnsi"/>
          <w:i/>
        </w:rPr>
        <w:t xml:space="preserve"> této smlouvy</w:t>
      </w:r>
      <w:r w:rsidRPr="00F42F0B">
        <w:rPr>
          <w:rFonts w:cstheme="minorHAnsi"/>
        </w:rPr>
        <w:t>.</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 Výše a čerpání dotace (způsob proplácení dotace)</w:t>
      </w:r>
    </w:p>
    <w:p w:rsidR="00695517" w:rsidRPr="00F42F0B"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Dotace bude poskytnuta jednorázově ve výši </w:t>
      </w:r>
      <w:r w:rsidRPr="00646A9D">
        <w:rPr>
          <w:rFonts w:cstheme="minorHAnsi"/>
        </w:rPr>
        <w:t>…………………..</w:t>
      </w:r>
      <w:r w:rsidR="00FA2A11">
        <w:rPr>
          <w:rFonts w:cstheme="minorHAnsi"/>
        </w:rPr>
        <w:t xml:space="preserve"> </w:t>
      </w:r>
      <w:r w:rsidRPr="00646A9D">
        <w:rPr>
          <w:rFonts w:cstheme="minorHAnsi"/>
        </w:rPr>
        <w:t xml:space="preserve">Kč </w:t>
      </w:r>
      <w:r w:rsidRPr="00F42F0B">
        <w:rPr>
          <w:rFonts w:cstheme="minorHAnsi"/>
        </w:rPr>
        <w:t xml:space="preserve">bezhotovostním převodem z účtu poskytovatele č. </w:t>
      </w:r>
      <w:r w:rsidR="00D1596E">
        <w:rPr>
          <w:rFonts w:cstheme="minorHAnsi"/>
        </w:rPr>
        <w:t>27-</w:t>
      </w:r>
      <w:r w:rsidRPr="00F42F0B">
        <w:rPr>
          <w:rFonts w:cstheme="minorHAnsi"/>
        </w:rPr>
        <w:t>2000707339/0800 na účet příjemce č. ……</w:t>
      </w:r>
      <w:r w:rsidR="00CA141F">
        <w:rPr>
          <w:rFonts w:cstheme="minorHAnsi"/>
        </w:rPr>
        <w:t>…..</w:t>
      </w:r>
      <w:r w:rsidRPr="00F42F0B">
        <w:rPr>
          <w:rFonts w:cstheme="minorHAnsi"/>
        </w:rPr>
        <w:t>………………</w:t>
      </w:r>
      <w:r w:rsidR="00CA141F">
        <w:rPr>
          <w:rFonts w:cstheme="minorHAnsi"/>
        </w:rPr>
        <w:t>, a to</w:t>
      </w:r>
      <w:r w:rsidRPr="00F42F0B">
        <w:rPr>
          <w:rFonts w:cstheme="minorHAnsi"/>
        </w:rPr>
        <w:t xml:space="preserve"> po nabytí platnosti a</w:t>
      </w:r>
      <w:r w:rsidR="00CA141F">
        <w:rPr>
          <w:rFonts w:cstheme="minorHAnsi"/>
        </w:rPr>
        <w:t> </w:t>
      </w:r>
      <w:r w:rsidRPr="00F42F0B">
        <w:rPr>
          <w:rFonts w:cstheme="minorHAnsi"/>
        </w:rPr>
        <w:t>účinnosti této smlouvy.</w:t>
      </w:r>
    </w:p>
    <w:p w:rsidR="00695517" w:rsidRPr="00F42F0B" w:rsidRDefault="003270B5"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646A9D">
        <w:rPr>
          <w:rFonts w:cstheme="minorHAnsi"/>
        </w:rPr>
        <w:t xml:space="preserve">Povinností příjemce je dodržování účelu čerpání dotace </w:t>
      </w:r>
      <w:r w:rsidRPr="004B2639">
        <w:rPr>
          <w:rFonts w:cstheme="minorHAnsi"/>
        </w:rPr>
        <w:t>a </w:t>
      </w:r>
      <w:r w:rsidR="00F750DE" w:rsidRPr="004B2639">
        <w:rPr>
          <w:rFonts w:cstheme="minorHAnsi"/>
        </w:rPr>
        <w:t>v žádosti o dotaci předloženého rozpočtu</w:t>
      </w:r>
      <w:r w:rsidRPr="00646A9D">
        <w:rPr>
          <w:rFonts w:cstheme="minorHAnsi"/>
        </w:rPr>
        <w:t>.</w:t>
      </w:r>
      <w:r>
        <w:rPr>
          <w:rFonts w:cstheme="minorHAnsi"/>
        </w:rPr>
        <w:t xml:space="preserve"> </w:t>
      </w:r>
      <w:r w:rsidR="00695517" w:rsidRPr="00F42F0B">
        <w:rPr>
          <w:rFonts w:cstheme="minorHAnsi"/>
        </w:rPr>
        <w:t xml:space="preserve">O užití dotace vede příjemce samostatnou průkaznou účetní evidenci dokladů označených nápisem </w:t>
      </w:r>
      <w:r w:rsidR="00695517" w:rsidRPr="00646A9D">
        <w:rPr>
          <w:rFonts w:cstheme="minorHAnsi"/>
        </w:rPr>
        <w:t>„Dotace MČ Praha-Libuš 201</w:t>
      </w:r>
      <w:r w:rsidR="00637836">
        <w:rPr>
          <w:rFonts w:cstheme="minorHAnsi"/>
        </w:rPr>
        <w:t>9</w:t>
      </w:r>
      <w:r w:rsidR="00695517" w:rsidRPr="00646A9D">
        <w:rPr>
          <w:rFonts w:cstheme="minorHAnsi"/>
        </w:rPr>
        <w:t>“. Dá</w:t>
      </w:r>
      <w:r w:rsidR="00695517" w:rsidRPr="00F42F0B">
        <w:rPr>
          <w:rFonts w:cstheme="minorHAnsi"/>
        </w:rPr>
        <w:t>le se zavazuje uchovávat tuto účetní evidenci po dobu pěti let po skončení akce.</w:t>
      </w:r>
    </w:p>
    <w:p w:rsidR="00695517" w:rsidRPr="005A48BF"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Pokud příjemce použije dotaci v rozporu s touto smlouvou nebo nevyčerpá všechny prostředky dotace na stanovený účel, je povinen vrátit poskytovateli nevyčerpanou částku nejpozději do 1</w:t>
      </w:r>
      <w:r w:rsidR="0021521B">
        <w:rPr>
          <w:rFonts w:cstheme="minorHAnsi"/>
        </w:rPr>
        <w:t>5</w:t>
      </w:r>
      <w:r w:rsidRPr="00F42F0B">
        <w:rPr>
          <w:rFonts w:cstheme="minorHAnsi"/>
        </w:rPr>
        <w:t xml:space="preserve"> dnů po předložení </w:t>
      </w:r>
      <w:r w:rsidRPr="005A48BF">
        <w:rPr>
          <w:rFonts w:cstheme="minorHAnsi"/>
          <w:color w:val="000000" w:themeColor="text1"/>
        </w:rPr>
        <w:t>vyúčtování dotace bezhotovostním převodem na účet poskytovatele</w:t>
      </w:r>
      <w:r w:rsidR="00307641">
        <w:rPr>
          <w:rFonts w:cstheme="minorHAnsi"/>
          <w:color w:val="000000" w:themeColor="text1"/>
        </w:rPr>
        <w:t xml:space="preserve"> uvedený </w:t>
      </w:r>
      <w:r w:rsidR="00307641" w:rsidRPr="004D2853">
        <w:rPr>
          <w:rFonts w:cstheme="minorHAnsi"/>
          <w:i/>
          <w:color w:val="000000" w:themeColor="text1"/>
        </w:rPr>
        <w:t>v bodu 1 tohoto článku</w:t>
      </w:r>
      <w:r w:rsidRPr="005A48BF">
        <w:rPr>
          <w:rFonts w:cstheme="minorHAnsi"/>
          <w:color w:val="000000" w:themeColor="text1"/>
        </w:rPr>
        <w:t>.</w:t>
      </w:r>
    </w:p>
    <w:p w:rsidR="00E463CB" w:rsidRPr="00D44CD2" w:rsidRDefault="008858A6" w:rsidP="00914B84">
      <w:pPr>
        <w:pStyle w:val="Odstavecseseznamem"/>
        <w:numPr>
          <w:ilvl w:val="0"/>
          <w:numId w:val="5"/>
        </w:numPr>
        <w:shd w:val="clear" w:color="auto" w:fill="FFFFFF" w:themeFill="background1"/>
        <w:spacing w:after="60" w:line="240" w:lineRule="auto"/>
        <w:contextualSpacing w:val="0"/>
        <w:jc w:val="both"/>
        <w:rPr>
          <w:rFonts w:cstheme="minorHAnsi"/>
          <w:color w:val="000000" w:themeColor="text1"/>
        </w:rPr>
      </w:pPr>
      <w:r w:rsidRPr="00D44CD2">
        <w:rPr>
          <w:rFonts w:cstheme="minorHAnsi"/>
          <w:color w:val="000000" w:themeColor="text1"/>
        </w:rPr>
        <w:t xml:space="preserve">Celou výši poskytnuté dotace příjemce vrátí, </w:t>
      </w:r>
      <w:r w:rsidR="00E463CB" w:rsidRPr="00D44CD2">
        <w:rPr>
          <w:rFonts w:cstheme="minorHAnsi"/>
          <w:color w:val="000000" w:themeColor="text1"/>
        </w:rPr>
        <w:t>nepodá</w:t>
      </w:r>
      <w:r w:rsidR="008838D3" w:rsidRPr="00D44CD2">
        <w:rPr>
          <w:rFonts w:cstheme="minorHAnsi"/>
          <w:color w:val="000000" w:themeColor="text1"/>
        </w:rPr>
        <w:t>-li</w:t>
      </w:r>
      <w:r w:rsidR="00E463CB" w:rsidRPr="00D44CD2">
        <w:rPr>
          <w:rFonts w:cstheme="minorHAnsi"/>
          <w:color w:val="000000" w:themeColor="text1"/>
        </w:rPr>
        <w:t xml:space="preserve"> </w:t>
      </w:r>
      <w:r w:rsidR="00914B84" w:rsidRPr="00D44CD2">
        <w:rPr>
          <w:rFonts w:cstheme="minorHAnsi"/>
          <w:color w:val="000000" w:themeColor="text1"/>
        </w:rPr>
        <w:t>v souladu s Dotačním programem městské části Praha-Libuš na rok 201</w:t>
      </w:r>
      <w:r w:rsidR="00637836">
        <w:rPr>
          <w:rFonts w:cstheme="minorHAnsi"/>
          <w:color w:val="000000" w:themeColor="text1"/>
        </w:rPr>
        <w:t>9</w:t>
      </w:r>
      <w:r w:rsidR="00914B84" w:rsidRPr="00D44CD2">
        <w:rPr>
          <w:rFonts w:cstheme="minorHAnsi"/>
          <w:color w:val="000000" w:themeColor="text1"/>
        </w:rPr>
        <w:t xml:space="preserve"> pro poskytování programových dotací</w:t>
      </w:r>
      <w:r w:rsidR="00A41B93" w:rsidRPr="00D44CD2">
        <w:rPr>
          <w:rFonts w:cstheme="minorHAnsi"/>
          <w:color w:val="000000" w:themeColor="text1"/>
        </w:rPr>
        <w:t xml:space="preserve"> včasné vyúčtování</w:t>
      </w:r>
      <w:r w:rsidR="00D44CD2" w:rsidRPr="00D44CD2">
        <w:rPr>
          <w:rFonts w:cstheme="minorHAnsi"/>
          <w:color w:val="000000" w:themeColor="text1"/>
        </w:rPr>
        <w:t xml:space="preserve"> </w:t>
      </w:r>
      <w:r w:rsidR="00D44CD2" w:rsidRPr="00B93921">
        <w:rPr>
          <w:rFonts w:cstheme="minorHAnsi"/>
          <w:i/>
          <w:color w:val="000000" w:themeColor="text1"/>
        </w:rPr>
        <w:t>viz článek III této smlouvy</w:t>
      </w:r>
      <w:r w:rsidR="00E463CB" w:rsidRPr="00D44CD2">
        <w:rPr>
          <w:rFonts w:cstheme="minorHAnsi"/>
          <w:color w:val="000000" w:themeColor="text1"/>
        </w:rPr>
        <w:t xml:space="preserve">. </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 Podmínky využití dotace</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použita příjemcem výhradně k účelu uvedenému v předloženém projektu</w:t>
      </w:r>
      <w:r w:rsidR="008F2E96">
        <w:rPr>
          <w:rFonts w:cstheme="minorHAnsi"/>
        </w:rPr>
        <w:t xml:space="preserve"> a v souladu s</w:t>
      </w:r>
      <w:r w:rsidR="00637836">
        <w:rPr>
          <w:rFonts w:cstheme="minorHAnsi"/>
        </w:rPr>
        <w:t> </w:t>
      </w:r>
      <w:r w:rsidR="008F2E96">
        <w:rPr>
          <w:rFonts w:cstheme="minorHAnsi"/>
        </w:rPr>
        <w:t xml:space="preserve">čerpání je možné pouze v souladu s </w:t>
      </w:r>
      <w:r w:rsidR="008F2E96" w:rsidRPr="00F42F0B">
        <w:rPr>
          <w:rFonts w:cstheme="minorHAnsi"/>
        </w:rPr>
        <w:t>Dotační</w:t>
      </w:r>
      <w:r w:rsidR="008F2E96">
        <w:rPr>
          <w:rFonts w:cstheme="minorHAnsi"/>
        </w:rPr>
        <w:t>m</w:t>
      </w:r>
      <w:r w:rsidR="008F2E96" w:rsidRPr="00F42F0B">
        <w:rPr>
          <w:rFonts w:cstheme="minorHAnsi"/>
        </w:rPr>
        <w:t xml:space="preserve"> program</w:t>
      </w:r>
      <w:r w:rsidR="001221D9">
        <w:rPr>
          <w:rFonts w:cstheme="minorHAnsi"/>
        </w:rPr>
        <w:t>e</w:t>
      </w:r>
      <w:r w:rsidR="008F2E96">
        <w:rPr>
          <w:rFonts w:cstheme="minorHAnsi"/>
        </w:rPr>
        <w:t>m</w:t>
      </w:r>
      <w:r w:rsidR="008F2E96" w:rsidRPr="00F42F0B">
        <w:rPr>
          <w:rFonts w:cstheme="minorHAnsi"/>
        </w:rPr>
        <w:t xml:space="preserve"> Městské části Praha-Libuš na rok 201</w:t>
      </w:r>
      <w:r w:rsidR="00637836">
        <w:rPr>
          <w:rFonts w:cstheme="minorHAnsi"/>
        </w:rPr>
        <w:t>9</w:t>
      </w:r>
      <w:r w:rsidR="008F2E96" w:rsidRPr="00F42F0B">
        <w:rPr>
          <w:rFonts w:cstheme="minorHAnsi"/>
        </w:rPr>
        <w:t xml:space="preserve"> pro</w:t>
      </w:r>
      <w:r w:rsidR="008F2E96">
        <w:rPr>
          <w:rFonts w:cstheme="minorHAnsi"/>
        </w:rPr>
        <w:t> </w:t>
      </w:r>
      <w:r w:rsidR="008F2E96" w:rsidRPr="00F42F0B">
        <w:rPr>
          <w:rFonts w:cstheme="minorHAnsi"/>
        </w:rPr>
        <w:t>poskytování programových dotací</w:t>
      </w:r>
      <w:r w:rsidRPr="00F42F0B">
        <w:rPr>
          <w:rFonts w:cstheme="minorHAnsi"/>
        </w:rPr>
        <w:t>.</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příjemcem použita na financování aktivit projektu pouze v daném dotačním období, tj.</w:t>
      </w:r>
      <w:r w:rsidR="001C588B">
        <w:rPr>
          <w:rFonts w:cstheme="minorHAnsi"/>
        </w:rPr>
        <w:t> </w:t>
      </w:r>
      <w:r w:rsidRPr="00F42F0B">
        <w:rPr>
          <w:rFonts w:cstheme="minorHAnsi"/>
        </w:rPr>
        <w:t>dotace nemůže být převedena a čerpána v dalším dotačním období.</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nesmí být použi</w:t>
      </w:r>
      <w:r w:rsidR="005D5887">
        <w:rPr>
          <w:rFonts w:cstheme="minorHAnsi"/>
        </w:rPr>
        <w:t>ta</w:t>
      </w:r>
      <w:r w:rsidR="00C07837">
        <w:rPr>
          <w:rFonts w:cstheme="minorHAnsi"/>
        </w:rPr>
        <w:t xml:space="preserve"> na</w:t>
      </w:r>
      <w:r w:rsidRPr="00F42F0B">
        <w:rPr>
          <w:rFonts w:cstheme="minorHAnsi"/>
        </w:rPr>
        <w:t>:</w:t>
      </w:r>
    </w:p>
    <w:p w:rsidR="00695517" w:rsidRPr="002D29EA" w:rsidRDefault="00695517" w:rsidP="002D29EA">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pořízení pozemků, staveb, bytů či nebytových prostor a jejich technické zhodnocení</w:t>
      </w:r>
      <w:r w:rsidR="002D29EA">
        <w:rPr>
          <w:rFonts w:cstheme="minorHAnsi"/>
          <w:szCs w:val="20"/>
        </w:rPr>
        <w:t xml:space="preserve"> </w:t>
      </w:r>
      <w:r w:rsidRPr="002D29EA">
        <w:rPr>
          <w:rFonts w:cstheme="minorHAnsi"/>
          <w:szCs w:val="20"/>
        </w:rPr>
        <w:t>(</w:t>
      </w:r>
      <w:r w:rsidRPr="002D29EA">
        <w:rPr>
          <w:rFonts w:cstheme="minorHAnsi"/>
          <w:color w:val="000000" w:themeColor="text1"/>
          <w:szCs w:val="20"/>
        </w:rPr>
        <w:t>tzv.</w:t>
      </w:r>
      <w:r w:rsidR="002D29EA">
        <w:rPr>
          <w:rFonts w:cstheme="minorHAnsi"/>
          <w:color w:val="000000" w:themeColor="text1"/>
          <w:szCs w:val="20"/>
        </w:rPr>
        <w:t> </w:t>
      </w:r>
      <w:r w:rsidRPr="002D29EA">
        <w:rPr>
          <w:rFonts w:cstheme="minorHAnsi"/>
          <w:color w:val="000000" w:themeColor="text1"/>
          <w:szCs w:val="20"/>
        </w:rPr>
        <w:t>stavební investice) a jejich odpisy,</w:t>
      </w:r>
    </w:p>
    <w:p w:rsidR="00E12DFF" w:rsidRPr="005A48BF" w:rsidRDefault="00E12DFF" w:rsidP="00E6671E">
      <w:pPr>
        <w:pStyle w:val="Odstavecseseznamem"/>
        <w:numPr>
          <w:ilvl w:val="0"/>
          <w:numId w:val="1"/>
        </w:numPr>
        <w:spacing w:after="0" w:line="240" w:lineRule="auto"/>
        <w:ind w:left="714" w:hanging="357"/>
        <w:contextualSpacing w:val="0"/>
        <w:jc w:val="both"/>
        <w:rPr>
          <w:rFonts w:cstheme="minorHAnsi"/>
          <w:color w:val="000000" w:themeColor="text1"/>
        </w:rPr>
      </w:pPr>
      <w:r w:rsidRPr="005A48BF">
        <w:rPr>
          <w:rFonts w:cstheme="minorHAnsi"/>
          <w:color w:val="000000" w:themeColor="text1"/>
          <w:szCs w:val="20"/>
        </w:rPr>
        <w:t>pořízení hmotného majetku, kterými jsou s odkazem na ustanovení § 26 odst. 2 zákona o daních z příjmů především samostatné hmotné movité věci, popřípadě soubory hmotných movitých věcí se samostatným technicko-ekonomickým určením, jejichž vstupní cena je vyšší než 40</w:t>
      </w:r>
      <w:r w:rsidR="001D1C6C">
        <w:rPr>
          <w:rFonts w:cstheme="minorHAnsi"/>
          <w:color w:val="000000" w:themeColor="text1"/>
          <w:szCs w:val="20"/>
        </w:rPr>
        <w:t>.</w:t>
      </w:r>
      <w:r w:rsidRPr="005A48BF">
        <w:rPr>
          <w:rFonts w:cstheme="minorHAnsi"/>
          <w:color w:val="000000" w:themeColor="text1"/>
          <w:szCs w:val="20"/>
        </w:rPr>
        <w:t>000</w:t>
      </w:r>
      <w:r w:rsidR="001D1C6C">
        <w:rPr>
          <w:rFonts w:cstheme="minorHAnsi"/>
          <w:color w:val="000000" w:themeColor="text1"/>
          <w:szCs w:val="20"/>
        </w:rPr>
        <w:t>,-</w:t>
      </w:r>
      <w:r w:rsidRPr="005A48BF">
        <w:rPr>
          <w:rFonts w:cstheme="minorHAnsi"/>
          <w:color w:val="000000" w:themeColor="text1"/>
          <w:szCs w:val="20"/>
        </w:rPr>
        <w:t xml:space="preserve"> Kč a mají provozně-technické funkce delší než jeden rok,</w:t>
      </w:r>
    </w:p>
    <w:p w:rsidR="00695517" w:rsidRPr="00334B87" w:rsidRDefault="00695517" w:rsidP="00334B87">
      <w:pPr>
        <w:pStyle w:val="Odstavecseseznamem"/>
        <w:numPr>
          <w:ilvl w:val="0"/>
          <w:numId w:val="1"/>
        </w:numPr>
        <w:shd w:val="clear" w:color="auto" w:fill="FFFFFF" w:themeFill="background1"/>
        <w:spacing w:after="0" w:line="20" w:lineRule="atLeast"/>
        <w:contextualSpacing w:val="0"/>
        <w:jc w:val="both"/>
        <w:rPr>
          <w:rFonts w:cstheme="minorHAnsi"/>
          <w:color w:val="000000" w:themeColor="text1"/>
          <w:szCs w:val="20"/>
        </w:rPr>
      </w:pPr>
      <w:r w:rsidRPr="005A48BF">
        <w:rPr>
          <w:rFonts w:cstheme="minorHAnsi"/>
          <w:color w:val="000000" w:themeColor="text1"/>
          <w:szCs w:val="20"/>
        </w:rPr>
        <w:t>odpisy dlouhodobého majetku (dlouhodobým majetkem se rozumí takový majetek, kde doba</w:t>
      </w:r>
      <w:r w:rsidR="00334B87">
        <w:rPr>
          <w:rFonts w:cstheme="minorHAnsi"/>
          <w:color w:val="000000" w:themeColor="text1"/>
          <w:szCs w:val="20"/>
        </w:rPr>
        <w:t xml:space="preserve"> </w:t>
      </w:r>
      <w:r w:rsidRPr="00334B87">
        <w:rPr>
          <w:rFonts w:cstheme="minorHAnsi"/>
          <w:szCs w:val="20"/>
        </w:rPr>
        <w:t>použitelnosti je delší než jeden rok),</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na mzdy funkcionářů (např. na odměny statutárních orgánů právnických osob),</w:t>
      </w:r>
    </w:p>
    <w:p w:rsidR="00695517" w:rsidRPr="005D5887"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5D5887">
        <w:rPr>
          <w:rFonts w:cstheme="minorHAnsi"/>
          <w:szCs w:val="20"/>
        </w:rPr>
        <w:t>stravné zaměstnanců a jízdné pro zaměstnance (kromě cestovních náhrad podle zákona</w:t>
      </w:r>
      <w:r w:rsidR="005D5887" w:rsidRPr="005D5887">
        <w:rPr>
          <w:rFonts w:cstheme="minorHAnsi"/>
          <w:szCs w:val="20"/>
        </w:rPr>
        <w:t xml:space="preserve"> </w:t>
      </w:r>
      <w:r w:rsidRPr="005D5887">
        <w:rPr>
          <w:rFonts w:cstheme="minorHAnsi"/>
          <w:szCs w:val="20"/>
        </w:rPr>
        <w:t>č.</w:t>
      </w:r>
      <w:r w:rsidR="005D5887">
        <w:rPr>
          <w:rFonts w:cstheme="minorHAnsi"/>
          <w:szCs w:val="20"/>
        </w:rPr>
        <w:t> </w:t>
      </w:r>
      <w:r w:rsidRPr="005D5887">
        <w:rPr>
          <w:rFonts w:cstheme="minorHAnsi"/>
          <w:szCs w:val="20"/>
        </w:rPr>
        <w:t>262/2006 Sb., zákoník práce, ve znění pozdějších předpisů, cest souvisejících s realizací akce),</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lastRenderedPageBreak/>
        <w:t>školení a kurzy zaměstnanců,</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občerstvení vyjma např. pitného a stravovacího režimu pro mládež apod.,</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dary s výjimkou věcných cen v soutěžích, které jsou součástí akce/projektu,</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spojené s pořízením zvukových a obrazových záznamů produkcí žadatele realizovaných za</w:t>
      </w:r>
      <w:r w:rsidR="00AF6EEA">
        <w:rPr>
          <w:rFonts w:cstheme="minorHAnsi"/>
          <w:szCs w:val="20"/>
        </w:rPr>
        <w:t> </w:t>
      </w:r>
      <w:r w:rsidRPr="004E296D">
        <w:rPr>
          <w:rFonts w:cstheme="minorHAnsi"/>
          <w:szCs w:val="20"/>
        </w:rPr>
        <w:t>účelem prodeje,</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DPH, v případě, že příjemce je plátcem (toto omezení se nevztahuje na DPH u výdajů příjemce), které vynaloží s plněním, které je z hlediska DPH osvobozeným plněním nebo není zdanitelným plněním),</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úhradu leasingu, úvěru,</w:t>
      </w:r>
    </w:p>
    <w:p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pořizování telefonů, faxů, videokamer, fotoaparátů a IT zařízení,</w:t>
      </w:r>
    </w:p>
    <w:p w:rsidR="00695517" w:rsidRPr="004E296D" w:rsidRDefault="00695517" w:rsidP="00E6671E">
      <w:pPr>
        <w:pStyle w:val="Odstavecseseznamem"/>
        <w:numPr>
          <w:ilvl w:val="0"/>
          <w:numId w:val="1"/>
        </w:numPr>
        <w:shd w:val="clear" w:color="auto" w:fill="FFFFFF" w:themeFill="background1"/>
        <w:spacing w:after="60" w:line="20" w:lineRule="atLeast"/>
        <w:ind w:left="714" w:hanging="357"/>
        <w:contextualSpacing w:val="0"/>
        <w:jc w:val="both"/>
        <w:rPr>
          <w:rFonts w:cstheme="minorHAnsi"/>
          <w:szCs w:val="20"/>
        </w:rPr>
      </w:pPr>
      <w:r w:rsidRPr="004E296D">
        <w:rPr>
          <w:rFonts w:cstheme="minorHAnsi"/>
          <w:szCs w:val="20"/>
        </w:rPr>
        <w:t>pokuty, penále a sankce.</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Příjemce je povinen užít dotaci jen k účelu uvedenému v čl. III. odst. 1 této smlouvy a pouze za</w:t>
      </w:r>
      <w:r w:rsidR="00A31701">
        <w:rPr>
          <w:rFonts w:cstheme="minorHAnsi"/>
        </w:rPr>
        <w:t> </w:t>
      </w:r>
      <w:r w:rsidRPr="00F42F0B">
        <w:rPr>
          <w:rFonts w:cstheme="minorHAnsi"/>
        </w:rPr>
        <w:t>podmínek uvedených v žádosti o poskytnutí dotace. Dotace nesmí být použita k jinému účelu.</w:t>
      </w:r>
    </w:p>
    <w:p w:rsidR="00695517" w:rsidRPr="003F0CA8"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3F0CA8">
        <w:rPr>
          <w:rFonts w:cstheme="minorHAnsi"/>
        </w:rPr>
        <w:t>Příjemce je povinen poskytnout v dostatečném předstihu poskytovateli dotace pozvání a pr</w:t>
      </w:r>
      <w:bookmarkStart w:id="0" w:name="_GoBack"/>
      <w:bookmarkEnd w:id="0"/>
      <w:r w:rsidRPr="003F0CA8">
        <w:rPr>
          <w:rFonts w:cstheme="minorHAnsi"/>
        </w:rPr>
        <w:t>opagační materiály k projektu ÚMČ, a to elektronicky na e-mail</w:t>
      </w:r>
      <w:r w:rsidRPr="00A03DD2">
        <w:rPr>
          <w:rFonts w:cstheme="minorHAnsi"/>
          <w:color w:val="000000" w:themeColor="text1"/>
        </w:rPr>
        <w:t xml:space="preserve">: </w:t>
      </w:r>
      <w:hyperlink r:id="rId8" w:history="1">
        <w:r w:rsidR="00C561FB" w:rsidRPr="00A03DD2">
          <w:rPr>
            <w:rStyle w:val="Hypertextovodkaz"/>
            <w:rFonts w:cstheme="minorHAnsi"/>
            <w:color w:val="000000" w:themeColor="text1"/>
            <w:u w:val="none"/>
          </w:rPr>
          <w:t>spravni@praha-libus.cz</w:t>
        </w:r>
      </w:hyperlink>
      <w:r w:rsidR="001D1C6C">
        <w:rPr>
          <w:rFonts w:cstheme="minorHAnsi"/>
        </w:rPr>
        <w:t xml:space="preserve"> </w:t>
      </w:r>
      <w:hyperlink r:id="rId9" w:history="1"/>
      <w:r w:rsidRPr="003F0CA8">
        <w:rPr>
          <w:rFonts w:cstheme="minorHAnsi"/>
        </w:rPr>
        <w:t>za  účelem propagace (časopis U nás, internetové stránky MČ Praha-Libuš, facebook MČ Praha-Libuš, kalendář akcí a</w:t>
      </w:r>
      <w:r w:rsidR="00AF6EEA">
        <w:rPr>
          <w:rFonts w:cstheme="minorHAnsi"/>
        </w:rPr>
        <w:t> </w:t>
      </w:r>
      <w:r w:rsidRPr="003F0CA8">
        <w:rPr>
          <w:rFonts w:cstheme="minorHAnsi"/>
        </w:rPr>
        <w:t>vývěsky MČ Praha-Libuš).</w:t>
      </w:r>
    </w:p>
    <w:p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Peněžní prostředky dotace nesmí příjemce poskytnout jiným právnickým nebo fyzickým osobám, pokud nejde o úhrady spojené s realizací účelu, na nějž byla dotace poskytnuta.</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 Vypořádání a vyúčtování poskytnuté dotace</w:t>
      </w:r>
    </w:p>
    <w:p w:rsidR="00695517" w:rsidRPr="00F42F0B" w:rsidRDefault="00695517" w:rsidP="00E318BC">
      <w:pPr>
        <w:pStyle w:val="Odstavecseseznamem"/>
        <w:numPr>
          <w:ilvl w:val="0"/>
          <w:numId w:val="7"/>
        </w:numPr>
        <w:autoSpaceDE w:val="0"/>
        <w:autoSpaceDN w:val="0"/>
        <w:adjustRightInd w:val="0"/>
        <w:spacing w:after="60" w:line="20" w:lineRule="atLeast"/>
        <w:contextualSpacing w:val="0"/>
        <w:jc w:val="both"/>
        <w:rPr>
          <w:rFonts w:cstheme="minorHAnsi"/>
        </w:rPr>
      </w:pPr>
      <w:r w:rsidRPr="00F42F0B">
        <w:rPr>
          <w:rFonts w:cstheme="minorHAnsi"/>
        </w:rPr>
        <w:t xml:space="preserve">Vyúčtování musí </w:t>
      </w:r>
      <w:r w:rsidR="001C6701">
        <w:rPr>
          <w:rFonts w:cstheme="minorHAnsi"/>
        </w:rPr>
        <w:t>být řádně vyúčtována a vypořádána</w:t>
      </w:r>
      <w:r w:rsidR="00A54DCE">
        <w:rPr>
          <w:rFonts w:cstheme="minorHAnsi"/>
        </w:rPr>
        <w:t xml:space="preserve"> v souladu s </w:t>
      </w:r>
      <w:r w:rsidR="00A54DCE" w:rsidRPr="00F42F0B">
        <w:rPr>
          <w:rFonts w:cstheme="minorHAnsi"/>
        </w:rPr>
        <w:t>Dotační</w:t>
      </w:r>
      <w:r w:rsidR="00A54DCE">
        <w:rPr>
          <w:rFonts w:cstheme="minorHAnsi"/>
        </w:rPr>
        <w:t>m</w:t>
      </w:r>
      <w:r w:rsidR="00A54DCE" w:rsidRPr="00F42F0B">
        <w:rPr>
          <w:rFonts w:cstheme="minorHAnsi"/>
        </w:rPr>
        <w:t xml:space="preserve"> program</w:t>
      </w:r>
      <w:r w:rsidR="00A54DCE">
        <w:rPr>
          <w:rFonts w:cstheme="minorHAnsi"/>
        </w:rPr>
        <w:t>em</w:t>
      </w:r>
      <w:r w:rsidR="00A54DCE" w:rsidRPr="00F42F0B">
        <w:rPr>
          <w:rFonts w:cstheme="minorHAnsi"/>
        </w:rPr>
        <w:t xml:space="preserve"> Městské části Praha-Libuš na rok 201</w:t>
      </w:r>
      <w:r w:rsidR="00D44E7C">
        <w:rPr>
          <w:rFonts w:cstheme="minorHAnsi"/>
        </w:rPr>
        <w:t>9</w:t>
      </w:r>
      <w:r w:rsidR="00A54DCE" w:rsidRPr="00F42F0B">
        <w:rPr>
          <w:rFonts w:cstheme="minorHAnsi"/>
        </w:rPr>
        <w:t xml:space="preserve"> pro</w:t>
      </w:r>
      <w:r w:rsidR="00A54DCE">
        <w:rPr>
          <w:rFonts w:cstheme="minorHAnsi"/>
        </w:rPr>
        <w:t> </w:t>
      </w:r>
      <w:r w:rsidR="00A54DCE" w:rsidRPr="00F42F0B">
        <w:rPr>
          <w:rFonts w:cstheme="minorHAnsi"/>
        </w:rPr>
        <w:t>poskytování programových dotací.</w:t>
      </w:r>
      <w:r w:rsidR="001C6701">
        <w:rPr>
          <w:rFonts w:cstheme="minorHAnsi"/>
        </w:rPr>
        <w:t xml:space="preserve"> Vyúčtování musí obsahovat </w:t>
      </w:r>
      <w:r w:rsidRPr="00F42F0B">
        <w:rPr>
          <w:rFonts w:cstheme="minorHAnsi"/>
        </w:rPr>
        <w:t>předepsaný formulář pro</w:t>
      </w:r>
      <w:r w:rsidR="001C6701">
        <w:rPr>
          <w:rFonts w:cstheme="minorHAnsi"/>
        </w:rPr>
        <w:t> </w:t>
      </w:r>
      <w:r w:rsidRPr="00F42F0B">
        <w:rPr>
          <w:rFonts w:cstheme="minorHAnsi"/>
        </w:rPr>
        <w:t>vyúčto</w:t>
      </w:r>
      <w:r w:rsidR="001C6701">
        <w:rPr>
          <w:rFonts w:cstheme="minorHAnsi"/>
        </w:rPr>
        <w:t>vání dotace na projekt - Část E</w:t>
      </w:r>
      <w:r w:rsidRPr="00F42F0B">
        <w:rPr>
          <w:rFonts w:cstheme="minorHAnsi"/>
        </w:rPr>
        <w:t xml:space="preserve"> včetně příloh</w:t>
      </w:r>
      <w:r w:rsidR="00A54DCE">
        <w:rPr>
          <w:rFonts w:cstheme="minorHAnsi"/>
        </w:rPr>
        <w:t>. Vypořádána musí být v řádném termínu.</w:t>
      </w:r>
    </w:p>
    <w:p w:rsidR="00695517" w:rsidRPr="00E318BC"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V případě, že žadatel žádá dotaci na více projektů v </w:t>
      </w:r>
      <w:r w:rsidR="00E318BC">
        <w:rPr>
          <w:rFonts w:cstheme="minorHAnsi"/>
        </w:rPr>
        <w:t xml:space="preserve">Dotačním </w:t>
      </w:r>
      <w:r w:rsidRPr="00E318BC">
        <w:rPr>
          <w:rFonts w:cstheme="minorHAnsi"/>
        </w:rPr>
        <w:t>programu Městské části Praha-Libuš na rok 201</w:t>
      </w:r>
      <w:r w:rsidR="00D44E7C">
        <w:rPr>
          <w:rFonts w:cstheme="minorHAnsi"/>
        </w:rPr>
        <w:t>9</w:t>
      </w:r>
      <w:r w:rsidRPr="00E318BC">
        <w:rPr>
          <w:rFonts w:cstheme="minorHAnsi"/>
        </w:rPr>
        <w:t xml:space="preserve"> pro poskytování programových dotací</w:t>
      </w:r>
      <w:r w:rsidRPr="00F42F0B">
        <w:rPr>
          <w:rFonts w:cstheme="minorHAnsi"/>
        </w:rPr>
        <w:t xml:space="preserve"> z rozpočtu Městské části Praha-Libuš, podá pro každý projekt dílčí vyúčtování na předepsaném f</w:t>
      </w:r>
      <w:r w:rsidR="00C561FB">
        <w:rPr>
          <w:rFonts w:cstheme="minorHAnsi"/>
        </w:rPr>
        <w:t>ormuláři (Část E) do 31. 01. 2020</w:t>
      </w:r>
      <w:r w:rsidRPr="00F42F0B">
        <w:rPr>
          <w:rFonts w:cstheme="minorHAnsi"/>
        </w:rPr>
        <w:t>.</w:t>
      </w:r>
    </w:p>
    <w:p w:rsidR="00695517" w:rsidRPr="00BC6E3B"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 xml:space="preserve">Vyúčtování dotace se podává v jednom tištěném vyhotovení s přílohami, včetně kopií daňových dokladů hrazené z dotace, a to osobně, </w:t>
      </w:r>
      <w:r w:rsidRPr="00E318BC">
        <w:rPr>
          <w:rFonts w:cstheme="minorHAnsi"/>
        </w:rPr>
        <w:t>prostřednictvím pošty, nebo zaslat skrze datovou schránku</w:t>
      </w:r>
      <w:r w:rsidRPr="00F42F0B">
        <w:rPr>
          <w:rFonts w:cstheme="minorHAnsi"/>
        </w:rPr>
        <w:t xml:space="preserve"> (rozhodující je datum doručení) do </w:t>
      </w:r>
      <w:r w:rsidRPr="00BC6E3B">
        <w:rPr>
          <w:rFonts w:cstheme="minorHAnsi"/>
          <w:color w:val="000000" w:themeColor="text1"/>
        </w:rPr>
        <w:t xml:space="preserve">podatelny ÚMČ Praha-Libuš, Libušská 35, 142 00 Praha 4 – Libuš, ID schránka: u8xaktr. </w:t>
      </w:r>
    </w:p>
    <w:p w:rsidR="00FA551E" w:rsidRPr="00D44CD2" w:rsidRDefault="00EF10E1" w:rsidP="00D44CD2">
      <w:pPr>
        <w:pStyle w:val="Odstavecseseznamem"/>
        <w:numPr>
          <w:ilvl w:val="0"/>
          <w:numId w:val="7"/>
        </w:numPr>
        <w:shd w:val="clear" w:color="auto" w:fill="FFFFFF" w:themeFill="background1"/>
        <w:spacing w:after="60" w:line="240" w:lineRule="auto"/>
        <w:contextualSpacing w:val="0"/>
        <w:jc w:val="both"/>
        <w:rPr>
          <w:rFonts w:cstheme="minorHAnsi"/>
          <w:color w:val="000000" w:themeColor="text1"/>
        </w:rPr>
      </w:pPr>
      <w:r w:rsidRPr="00BC6E3B">
        <w:rPr>
          <w:rFonts w:cstheme="minorHAnsi"/>
          <w:color w:val="000000" w:themeColor="text1"/>
        </w:rPr>
        <w:t xml:space="preserve">V případě, že příjemce dotace nepodá v nejpozději v termínu uvedeném </w:t>
      </w:r>
      <w:r w:rsidRPr="00BC6E3B">
        <w:rPr>
          <w:rFonts w:cstheme="minorHAnsi"/>
          <w:i/>
          <w:color w:val="000000" w:themeColor="text1"/>
        </w:rPr>
        <w:t xml:space="preserve">v článku II, bod 1 tohoto Programu,  </w:t>
      </w:r>
      <w:r w:rsidRPr="00BC6E3B">
        <w:rPr>
          <w:rFonts w:cstheme="minorHAnsi"/>
          <w:color w:val="000000" w:themeColor="text1"/>
        </w:rPr>
        <w:t> neučiní-li tak ani v náhradní lhůtě 15 dnů od upozornění pracovníkem ÚMČ Praha-Libuš, je povinen nejdéle do 15 dnů následujících po marném uplynutí této náhradní lhůty, vrátit bezhotovostním převodem na účet poskytovatele dotace uvedený ve veřejnoprávní smlouvě o</w:t>
      </w:r>
      <w:r w:rsidR="00313E63" w:rsidRPr="00BC6E3B">
        <w:rPr>
          <w:rFonts w:cstheme="minorHAnsi"/>
          <w:color w:val="000000" w:themeColor="text1"/>
        </w:rPr>
        <w:t> </w:t>
      </w:r>
      <w:r w:rsidRPr="00BC6E3B">
        <w:rPr>
          <w:rFonts w:cstheme="minorHAnsi"/>
          <w:color w:val="000000" w:themeColor="text1"/>
        </w:rPr>
        <w:t xml:space="preserve">poskytnutí dotace celou částku poskytnuté dotace. </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VIII. Porušení rozpočtové kázně a výpověď smlouvy</w:t>
      </w:r>
    </w:p>
    <w:p w:rsidR="00695517" w:rsidRPr="00F42F0B" w:rsidRDefault="00695517" w:rsidP="00EC1A21">
      <w:pPr>
        <w:pStyle w:val="Odstavecseseznamem"/>
        <w:numPr>
          <w:ilvl w:val="0"/>
          <w:numId w:val="8"/>
        </w:numPr>
        <w:autoSpaceDE w:val="0"/>
        <w:autoSpaceDN w:val="0"/>
        <w:adjustRightInd w:val="0"/>
        <w:spacing w:after="60" w:line="20" w:lineRule="atLeast"/>
        <w:contextualSpacing w:val="0"/>
        <w:jc w:val="both"/>
        <w:rPr>
          <w:rFonts w:cstheme="minorHAnsi"/>
        </w:rPr>
      </w:pPr>
      <w:r w:rsidRPr="00F42F0B">
        <w:rPr>
          <w:rFonts w:cstheme="minorHAnsi"/>
        </w:rPr>
        <w:t>Příjemce bere na vědomí, že každé porušení povinností podle této smlouvy bude považováno za porušení rozpočtové kázně podle ustanovení § 22 zákona o rozpočtových pravidlech územních rozpočtů a poskytovatel je oprávněn požadovat odvod a úhradu penále za porušení rozpočtové kázně.</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tuto smlouvu vypovědět z důvodů na straně příjemce, a to zejména v případě, že po uzavření této smlouvy nastane nebo vyjde najevo skutečnost, která poskytovatele opravňuje dotaci nebo její část odejmout. Takovými skutečnostmi jsou například zjištění poskytovatele, že údaje, které mu příjemce sdělil a které měly vliv na rozhodnutí o poskytnutí dotace, jsou nepravdivé, nebo využití dotace není v souladu s účelem uvedeným v čl. III. odst. 1 této smlouvy. (+ další práva a povinnosti vyplývající ze správního řádu – např. § 167 tohoto zákona).</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lastRenderedPageBreak/>
        <w:t>Výpovědní lhůta činí 10 dní a začíná běžet dnem doručení písemné výpovědi příjemci.</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V písemné výpovědi poskytovatel uvede zjištěné skutečnosti, které jej prokazatelně vedly k výpovědi smlouvy, a vyzve příjemce k vrácení dotace nebo její části. Příjemce je povinen tyto prostředky vrátit do 15 dnů od ukončení smlouvy bezhotovostním převodem na účet poskytovatele uvedený ve výpovědi. Pokud dotace ještě nebyla převedena na účet příjemce, má poskytovatel právo dotaci neposkytnout.</w:t>
      </w:r>
    </w:p>
    <w:p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požadovat úhradu penále za porušení rozpočtové kázně ve výši 1</w:t>
      </w:r>
      <w:r w:rsidR="00797277" w:rsidRPr="003A2D56">
        <w:rPr>
          <w:rFonts w:cstheme="minorHAnsi"/>
        </w:rPr>
        <w:t> </w:t>
      </w:r>
      <w:r w:rsidRPr="003A2D56">
        <w:rPr>
          <w:rFonts w:cstheme="minorHAnsi"/>
        </w:rPr>
        <w:t>promile denně z neoprávněně použitých nebo zadržených prostředků, nejvýše však do výše této částky.</w:t>
      </w:r>
    </w:p>
    <w:p w:rsidR="00092B6E" w:rsidRPr="003A2D56" w:rsidRDefault="00695517" w:rsidP="00092B6E">
      <w:pPr>
        <w:autoSpaceDE w:val="0"/>
        <w:autoSpaceDN w:val="0"/>
        <w:adjustRightInd w:val="0"/>
        <w:spacing w:before="24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 xml:space="preserve">IX. Povinnosti příjemce při přeměně právnické osoby, </w:t>
      </w:r>
    </w:p>
    <w:p w:rsidR="00695517" w:rsidRPr="003A2D56" w:rsidRDefault="00695517" w:rsidP="00092B6E">
      <w:pPr>
        <w:autoSpaceDE w:val="0"/>
        <w:autoSpaceDN w:val="0"/>
        <w:adjustRightInd w:val="0"/>
        <w:spacing w:after="12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při prohlášení úpadku či zrušení s</w:t>
      </w:r>
      <w:r w:rsidR="00092B6E" w:rsidRPr="003A2D56">
        <w:rPr>
          <w:rFonts w:asciiTheme="minorHAnsi" w:hAnsiTheme="minorHAnsi" w:cstheme="minorHAnsi"/>
          <w:b/>
          <w:bCs/>
          <w:sz w:val="24"/>
          <w:szCs w:val="24"/>
        </w:rPr>
        <w:t> </w:t>
      </w:r>
      <w:r w:rsidRPr="003A2D56">
        <w:rPr>
          <w:rFonts w:asciiTheme="minorHAnsi" w:hAnsiTheme="minorHAnsi" w:cstheme="minorHAnsi"/>
          <w:b/>
          <w:bCs/>
          <w:sz w:val="24"/>
          <w:szCs w:val="24"/>
        </w:rPr>
        <w:t>likvidací</w:t>
      </w:r>
    </w:p>
    <w:p w:rsidR="00695517" w:rsidRPr="003A2D56" w:rsidRDefault="00695517" w:rsidP="00A9509F">
      <w:pPr>
        <w:pStyle w:val="Odstavecseseznamem"/>
        <w:numPr>
          <w:ilvl w:val="0"/>
          <w:numId w:val="9"/>
        </w:numPr>
        <w:autoSpaceDE w:val="0"/>
        <w:autoSpaceDN w:val="0"/>
        <w:adjustRightInd w:val="0"/>
        <w:spacing w:after="60" w:line="20" w:lineRule="atLeast"/>
        <w:contextualSpacing w:val="0"/>
        <w:jc w:val="both"/>
        <w:rPr>
          <w:rFonts w:cstheme="minorHAnsi"/>
        </w:rPr>
      </w:pPr>
      <w:r w:rsidRPr="003A2D56">
        <w:rPr>
          <w:rFonts w:cstheme="minorHAnsi"/>
        </w:rPr>
        <w:t>V případě, že je příjemce právnickou osobou a má dojít k jeho přeměně podle příslušného zákona a příjemce má být zanikající právnickou osobou, má povinnost tuto skutečnost oznámit s dostatečným předstihem poskytovateli se žádostí o udělení souhlasu s přechodem práv a povinností z tohoto smluvního vztahu na právního nástupce. Přitom musí respektovat, že každá taková skutečnost musí být projednána v tom orgánu poskytovatele, který schválil poskytnutí veřejné finanční podpory a smlouvu o jejím poskytnutí.</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K žádosti o udělení souhlasu podle odstavce 1 musí příjemce prokázat příslušnými dokumenty, že práva a povinnosti z tohoto smluvního vztahu, včetně případné udržitelnosti, přejdou na právního nástupce a právní nástupce se zavazuje tyto povinnosti plnit (např. projekt fúze). Poskytovatel je oprávněn si vyžádat dodatečné podklady, pokud z dodaných podkladů nebude tato skutečnost vyplývat.</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poskytovatel žádosti vyhoví, spraví o tom bez zbytečného odkladu příjemce po projednání v příslušném orgánu poskytovatele a uzavře dodatek ke smlouvě, který bude obsahovat popis a důvod jeho uzavření s ohledem na přeměnu příjemce.</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žádosti poskytovatel nevyhoví, bezodkladně o tom spraví příjemce po projednání v příslušném orgánu poskytovatele. Poskytovatel je oprávněn posoudit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je příjemce příspěvkovou organizací jiného územního samosprávného celku, je povinen při sloučení, splynutí či rozdělení postupovat obdobně podle odstavce 1 (doložení např. formou usnesení zastupitelstva územně samosprávného celku). Poslední věta odstavce 2 platí obdobně.</w:t>
      </w:r>
    </w:p>
    <w:p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příslušný soud rozhodl o úpadku příjemce, či má být příjemce zrušen s likvidací, je povinen tuto skutečnost neprodleně oznámit poskytovateli. Poskytovatel je oprávněn posoudit 4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 Zároveň je povinen bezodkladně oznámit insolvenčnímu správci či likvidátorovi příjemce, že tento přijal veřejnou finanční podporu z rozpočtu poskytovatele a váže ho povinnost vyplacenou veřejnou finanční podporu vrátit zpět do rozpočtu poskytovatele.</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 Ostatní ujednání</w:t>
      </w:r>
    </w:p>
    <w:p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F42F0B">
        <w:rPr>
          <w:rFonts w:cstheme="minorHAnsi"/>
        </w:rPr>
        <w:t>Pokud dojde v průběhu platnosti této smlouvy na straně příjemce ke změně podmínek, za kterých byla dotace poskytnuta, je příjemce povinen oznámit toto poskytovateli neprodleně po zjištění změny.</w:t>
      </w:r>
    </w:p>
    <w:p w:rsidR="00695517" w:rsidRPr="00BC6E3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color w:val="000000" w:themeColor="text1"/>
        </w:rPr>
      </w:pPr>
      <w:r w:rsidRPr="00F42F0B">
        <w:rPr>
          <w:rFonts w:cstheme="minorHAnsi"/>
        </w:rPr>
        <w:t xml:space="preserve">Poskytovatel je oprávněn provádět u příjemce kontrolu </w:t>
      </w:r>
      <w:r w:rsidRPr="00BC6E3B">
        <w:rPr>
          <w:rFonts w:cstheme="minorHAnsi"/>
          <w:color w:val="000000" w:themeColor="text1"/>
        </w:rPr>
        <w:t>účetnictví, příp. dalších skutečností, v rozsahu potřebném k posouzení, zda je tato smlouva dodržována</w:t>
      </w:r>
      <w:r w:rsidR="003176DA" w:rsidRPr="00BC6E3B">
        <w:rPr>
          <w:rFonts w:cstheme="minorHAnsi"/>
          <w:color w:val="000000" w:themeColor="text1"/>
        </w:rPr>
        <w:t xml:space="preserve"> až </w:t>
      </w:r>
      <w:r w:rsidR="00822A4B" w:rsidRPr="00BC6E3B">
        <w:rPr>
          <w:rFonts w:cstheme="minorHAnsi"/>
          <w:color w:val="000000" w:themeColor="text1"/>
        </w:rPr>
        <w:t>pět let</w:t>
      </w:r>
      <w:r w:rsidR="003176DA" w:rsidRPr="00BC6E3B">
        <w:rPr>
          <w:rFonts w:cstheme="minorHAnsi"/>
          <w:color w:val="000000" w:themeColor="text1"/>
        </w:rPr>
        <w:t xml:space="preserve"> zpětně</w:t>
      </w:r>
      <w:r w:rsidRPr="00BC6E3B">
        <w:rPr>
          <w:rFonts w:cstheme="minorHAnsi"/>
          <w:color w:val="000000" w:themeColor="text1"/>
        </w:rPr>
        <w:t>.</w:t>
      </w:r>
    </w:p>
    <w:p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BC6E3B">
        <w:rPr>
          <w:rFonts w:cstheme="minorHAnsi"/>
          <w:color w:val="000000" w:themeColor="text1"/>
        </w:rPr>
        <w:lastRenderedPageBreak/>
        <w:t xml:space="preserve">Příjemce se zavazuje umožnit poskytovateli nebo jím pověřeným osobám provést </w:t>
      </w:r>
      <w:r w:rsidRPr="00F42F0B">
        <w:rPr>
          <w:rFonts w:cstheme="minorHAnsi"/>
        </w:rPr>
        <w:t>kdykoli (i v průběhu realizace) komplexní kontrolu postupu a výsledků realizace akce, včetně použití finančních prostředků a zpřístupnit na požádání veškeré doklady související s realizací akce a s plněním této smlouvy. Tímto ujednáním nejsou dotčena ani omezena práva kontrolních a finančních orgánů státní správy České republiky.</w:t>
      </w:r>
    </w:p>
    <w:p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XI. Závěrečná ustanovení</w:t>
      </w:r>
    </w:p>
    <w:p w:rsidR="00695517" w:rsidRPr="004B2639"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4B2639">
        <w:rPr>
          <w:rFonts w:cstheme="minorHAnsi"/>
        </w:rPr>
        <w:t>Poskytnutí Finanční podpory nezakládá veřejnou podporu ve smyslu čl. 107 Smlouvy o fungování Evropské unie.</w:t>
      </w:r>
      <w:r w:rsidR="005E654A" w:rsidRPr="004B2639">
        <w:rPr>
          <w:rFonts w:cstheme="minorHAnsi"/>
        </w:rPr>
        <w:t xml:space="preserve"> </w:t>
      </w:r>
    </w:p>
    <w:p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Pokud v této Smlouvě není stanoveno jinak, použijí se přiměřeně na právní vztahy z ní vyplývající příslušná ustanovení Zákona o rozpočtových pravidlech a zák. č. 500/2004 Sb., správní řád, ve znění pozdějších předpisů (dále jen „Správní řád“), popřípadě příslušná ustanovení zák. č. 89/2012 Sb., občanský zákoník, s výjimkou uvedenou v ust. § 170 Správního řádu.</w:t>
      </w:r>
    </w:p>
    <w:p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Poskytovatel ve smyslu ust. § 89 odst. 2, písm. b) zák. č. 131/2000 Sb., o hlavním městě Praze, ve znění pozdějších předpisů tímto potvrzuje, že poskytnutí Finanční podpory a uzavření této Smlouvy bylo schváleno </w:t>
      </w:r>
      <w:r w:rsidR="004D5951">
        <w:rPr>
          <w:rFonts w:cstheme="minorHAnsi"/>
        </w:rPr>
        <w:t>….</w:t>
      </w:r>
      <w:r w:rsidR="004D5951" w:rsidRPr="004D5951">
        <w:rPr>
          <w:rFonts w:cstheme="minorHAnsi"/>
          <w:i/>
          <w:color w:val="FF0000"/>
        </w:rPr>
        <w:t>Radou</w:t>
      </w:r>
      <w:r w:rsidRPr="004D5951">
        <w:rPr>
          <w:rFonts w:cstheme="minorHAnsi"/>
          <w:i/>
          <w:color w:val="FF0000"/>
        </w:rPr>
        <w:t>/</w:t>
      </w:r>
      <w:r w:rsidR="004D5951" w:rsidRPr="004D5951">
        <w:rPr>
          <w:rFonts w:cstheme="minorHAnsi"/>
          <w:i/>
          <w:color w:val="FF0000"/>
        </w:rPr>
        <w:t>Zastupitelstvem</w:t>
      </w:r>
      <w:r w:rsidRPr="004D5951">
        <w:rPr>
          <w:rFonts w:cstheme="minorHAnsi"/>
        </w:rPr>
        <w:t xml:space="preserve">……….. </w:t>
      </w:r>
      <w:r w:rsidR="004D5951">
        <w:rPr>
          <w:rFonts w:cstheme="minorHAnsi"/>
        </w:rPr>
        <w:t>m</w:t>
      </w:r>
      <w:r w:rsidRPr="004D5951">
        <w:rPr>
          <w:rFonts w:cstheme="minorHAnsi"/>
        </w:rPr>
        <w:t>ěstské části Praha-Libuš</w:t>
      </w:r>
      <w:r w:rsidRPr="00F42F0B">
        <w:rPr>
          <w:rFonts w:cstheme="minorHAnsi"/>
        </w:rPr>
        <w:t xml:space="preserve"> usnesením č</w:t>
      </w:r>
      <w:r w:rsidR="004D5951">
        <w:rPr>
          <w:rFonts w:cstheme="minorHAnsi"/>
        </w:rPr>
        <w:t xml:space="preserve">. </w:t>
      </w:r>
      <w:r w:rsidRPr="00F42F0B">
        <w:rPr>
          <w:rFonts w:cstheme="minorHAnsi"/>
        </w:rPr>
        <w:t>…</w:t>
      </w:r>
      <w:r w:rsidR="004D5951">
        <w:rPr>
          <w:rFonts w:cstheme="minorHAnsi"/>
        </w:rPr>
        <w:t>…</w:t>
      </w:r>
      <w:r w:rsidRPr="00F42F0B">
        <w:rPr>
          <w:rFonts w:cstheme="minorHAnsi"/>
        </w:rPr>
        <w:t>. ze dne ……</w:t>
      </w:r>
      <w:r w:rsidR="004D5951">
        <w:rPr>
          <w:rFonts w:cstheme="minorHAnsi"/>
        </w:rPr>
        <w:t>…..</w:t>
      </w:r>
      <w:r w:rsidRPr="00F42F0B">
        <w:rPr>
          <w:rFonts w:cstheme="minorHAnsi"/>
        </w:rPr>
        <w:t>..</w:t>
      </w:r>
      <w:r w:rsidR="009250C0">
        <w:rPr>
          <w:rFonts w:cstheme="minorHAnsi"/>
        </w:rPr>
        <w:t xml:space="preserve"> .</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Tuto Smlouvu lze měnit či doplňovat pouze po dohodě Smluvních stran formou písemných a číslovaných dodatků.</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je vyhotovena ve třech (2) vyhotoveních s platností originálu, přičemž Poskytovatel obdrží jedno (1) vyhotovení a Příjemce jedno (1) vyhotovení.</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nabývá účinnosti dnem podpisu oběma Smluvními stranami.</w:t>
      </w:r>
    </w:p>
    <w:p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Smluvní strany prohlašují, že si Smlouvu přečetly, že byla uzavřena po vzájemné dohodě, podle jejich pravé a svobodné vůle, určitě, srozumitelně, nikoli v tísni a za nápadně nevýhodných podmínek, jejímu obsahu rozumí a uzavřely ji dle své pravé a svobodné vůle, což potvrzují svými podpisy.</w:t>
      </w:r>
    </w:p>
    <w:p w:rsidR="00553678" w:rsidRPr="00EC681A" w:rsidRDefault="00553678" w:rsidP="00553678">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2A180F">
        <w:rPr>
          <w:rFonts w:cstheme="minorHAnsi"/>
        </w:rPr>
        <w:t>Smluvní strany prohlašují, že skutečnosti uvedené v této smlouvě nejsou obchodním tajemstvím ve </w:t>
      </w:r>
      <w:r w:rsidRPr="00EC681A">
        <w:rPr>
          <w:rFonts w:cstheme="minorHAnsi"/>
          <w:color w:val="000000" w:themeColor="text1"/>
        </w:rPr>
        <w:t>smyslu § 504 zákona č. 89/2012 Sb., občanský zákoník, a udělují souhlas k jejich užití a zveřejnění bez stanovení jakýchkoliv dalších podmínek.</w:t>
      </w:r>
    </w:p>
    <w:p w:rsidR="005F3FD3" w:rsidRPr="00EC681A" w:rsidRDefault="005F3FD3" w:rsidP="005F3FD3">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EC681A">
        <w:rPr>
          <w:rFonts w:cstheme="minorHAnsi"/>
          <w:color w:val="000000" w:themeColor="text1"/>
        </w:rPr>
        <w:t>Smluvní strany výslovně sjednávají, že uveřejnění této smlouvy na webových stránkách MČ</w:t>
      </w:r>
      <w:r w:rsidR="00D83B69">
        <w:rPr>
          <w:rFonts w:cstheme="minorHAnsi"/>
          <w:color w:val="000000" w:themeColor="text1"/>
        </w:rPr>
        <w:t> </w:t>
      </w:r>
      <w:r w:rsidRPr="00EC681A">
        <w:rPr>
          <w:rFonts w:cstheme="minorHAnsi"/>
          <w:color w:val="000000" w:themeColor="text1"/>
        </w:rPr>
        <w:t>Praha</w:t>
      </w:r>
      <w:r w:rsidR="00D83B69">
        <w:rPr>
          <w:rFonts w:cstheme="minorHAnsi"/>
          <w:color w:val="000000" w:themeColor="text1"/>
        </w:rPr>
        <w:noBreakHyphen/>
      </w:r>
      <w:r w:rsidRPr="00EC681A">
        <w:rPr>
          <w:rFonts w:cstheme="minorHAnsi"/>
          <w:color w:val="000000" w:themeColor="text1"/>
        </w:rPr>
        <w:t xml:space="preserve"> zajistí Městská část Praha-Libuš.</w:t>
      </w:r>
    </w:p>
    <w:p w:rsidR="00695517" w:rsidRPr="009D732D"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i/>
        </w:rPr>
      </w:pPr>
      <w:r w:rsidRPr="009D732D">
        <w:rPr>
          <w:rFonts w:cstheme="minorHAnsi"/>
          <w:i/>
          <w:color w:val="FF0000"/>
        </w:rPr>
        <w:t>V případě smluv nad 50.000 Kč</w:t>
      </w:r>
      <w:r w:rsidR="003456AD" w:rsidRPr="009D732D">
        <w:rPr>
          <w:rFonts w:cstheme="minorHAnsi"/>
          <w:i/>
          <w:color w:val="FF0000"/>
        </w:rPr>
        <w:t>:</w:t>
      </w:r>
    </w:p>
    <w:p w:rsidR="00695517" w:rsidRPr="002A180F" w:rsidRDefault="00695517" w:rsidP="003456AD">
      <w:pPr>
        <w:pStyle w:val="Odstavecseseznamem"/>
        <w:autoSpaceDE w:val="0"/>
        <w:autoSpaceDN w:val="0"/>
        <w:adjustRightInd w:val="0"/>
        <w:spacing w:after="60" w:line="20" w:lineRule="atLeast"/>
        <w:ind w:left="360"/>
        <w:contextualSpacing w:val="0"/>
        <w:jc w:val="both"/>
        <w:rPr>
          <w:rFonts w:cstheme="minorHAnsi"/>
        </w:rPr>
      </w:pPr>
      <w:r w:rsidRPr="002A180F">
        <w:rPr>
          <w:rFonts w:cstheme="minorHAnsi"/>
        </w:rPr>
        <w:t>Smluvní strany výslovně sjednávají, že uveřejnění této smlouvy v registru smluv dle zákona číslo 340/2015 Sb., o zvláštních podmínkách účinnosti některých smluv, uveřejňování těchto smluv a o registru smluv (zákon o registru smluv) zajistí Městská část Praha-Libuš.</w:t>
      </w:r>
    </w:p>
    <w:p w:rsidR="00937D74" w:rsidRPr="00F42F0B" w:rsidRDefault="00695517" w:rsidP="00F6220F">
      <w:pPr>
        <w:autoSpaceDE w:val="0"/>
        <w:autoSpaceDN w:val="0"/>
        <w:adjustRightInd w:val="0"/>
        <w:spacing w:before="120" w:line="20" w:lineRule="atLeast"/>
        <w:ind w:firstLine="357"/>
        <w:rPr>
          <w:rFonts w:asciiTheme="minorHAnsi" w:hAnsiTheme="minorHAnsi" w:cstheme="minorHAnsi"/>
        </w:rPr>
      </w:pPr>
      <w:r w:rsidRPr="00F42F0B">
        <w:rPr>
          <w:rFonts w:asciiTheme="minorHAnsi" w:hAnsiTheme="minorHAnsi" w:cstheme="minorHAnsi"/>
        </w:rPr>
        <w:t>V Praze dne</w:t>
      </w:r>
      <w:r w:rsidR="00937D74">
        <w:rPr>
          <w:rFonts w:asciiTheme="minorHAnsi" w:hAnsiTheme="minorHAnsi" w:cstheme="minorHAnsi"/>
        </w:rPr>
        <w:t xml:space="preserve"> …………………….</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sidRPr="00F42F0B">
        <w:rPr>
          <w:rFonts w:asciiTheme="minorHAnsi" w:hAnsiTheme="minorHAnsi" w:cstheme="minorHAnsi"/>
        </w:rPr>
        <w:t>V Praze dne</w:t>
      </w:r>
      <w:r w:rsidR="00937D74">
        <w:rPr>
          <w:rFonts w:asciiTheme="minorHAnsi" w:hAnsiTheme="minorHAnsi" w:cstheme="minorHAnsi"/>
        </w:rPr>
        <w:t xml:space="preserve"> …………………….</w:t>
      </w:r>
    </w:p>
    <w:p w:rsidR="00695517" w:rsidRPr="00F42F0B" w:rsidRDefault="00695517" w:rsidP="00AF6EEA">
      <w:pPr>
        <w:autoSpaceDE w:val="0"/>
        <w:autoSpaceDN w:val="0"/>
        <w:adjustRightInd w:val="0"/>
        <w:spacing w:line="20" w:lineRule="atLeast"/>
        <w:rPr>
          <w:rFonts w:asciiTheme="minorHAnsi" w:hAnsiTheme="minorHAnsi" w:cstheme="minorHAnsi"/>
        </w:rPr>
      </w:pPr>
    </w:p>
    <w:p w:rsidR="00937D74" w:rsidRDefault="00937D74" w:rsidP="00AF6EEA">
      <w:pPr>
        <w:autoSpaceDE w:val="0"/>
        <w:autoSpaceDN w:val="0"/>
        <w:adjustRightInd w:val="0"/>
        <w:spacing w:line="20" w:lineRule="atLeast"/>
        <w:rPr>
          <w:rFonts w:asciiTheme="minorHAnsi" w:hAnsiTheme="minorHAnsi" w:cstheme="minorHAnsi"/>
        </w:rPr>
      </w:pPr>
    </w:p>
    <w:p w:rsidR="00937D74" w:rsidRPr="00F42F0B" w:rsidRDefault="00937D74" w:rsidP="00AF6EEA">
      <w:pPr>
        <w:autoSpaceDE w:val="0"/>
        <w:autoSpaceDN w:val="0"/>
        <w:adjustRightInd w:val="0"/>
        <w:spacing w:line="20" w:lineRule="atLeast"/>
        <w:rPr>
          <w:rFonts w:asciiTheme="minorHAnsi" w:hAnsiTheme="minorHAnsi" w:cstheme="minorHAnsi"/>
        </w:rPr>
      </w:pPr>
    </w:p>
    <w:p w:rsidR="00695517" w:rsidRPr="00F42F0B" w:rsidRDefault="00937D74" w:rsidP="00937D74">
      <w:pPr>
        <w:autoSpaceDE w:val="0"/>
        <w:autoSpaceDN w:val="0"/>
        <w:adjustRightInd w:val="0"/>
        <w:spacing w:line="20" w:lineRule="atLeast"/>
        <w:ind w:firstLine="708"/>
        <w:rPr>
          <w:rFonts w:asciiTheme="minorHAnsi" w:hAnsiTheme="minorHAnsi" w:cstheme="minorHAnsi"/>
        </w:rPr>
      </w:pPr>
      <w:r>
        <w:rPr>
          <w:rFonts w:asciiTheme="minorHAnsi" w:hAnsiTheme="minorHAnsi" w:cstheme="minorHAnsi"/>
        </w:rPr>
        <w:t>…..</w:t>
      </w:r>
      <w:r w:rsidRPr="00F42F0B">
        <w:rPr>
          <w:rFonts w:asciiTheme="minorHAnsi" w:hAnsiTheme="minorHAnsi" w:cstheme="minorHAnsi"/>
        </w:rPr>
        <w:t>………………………………………..</w:t>
      </w:r>
      <w:r w:rsidR="00695517" w:rsidRPr="00F42F0B">
        <w:rPr>
          <w:rFonts w:asciiTheme="minorHAnsi" w:hAnsiTheme="minorHAnsi" w:cstheme="minorHAnsi"/>
        </w:rPr>
        <w:tab/>
      </w:r>
      <w:r w:rsidR="00695517" w:rsidRPr="00F42F0B">
        <w:rPr>
          <w:rFonts w:asciiTheme="minorHAnsi" w:hAnsiTheme="minorHAnsi" w:cstheme="minorHAnsi"/>
        </w:rPr>
        <w:tab/>
      </w:r>
      <w:r>
        <w:rPr>
          <w:rFonts w:asciiTheme="minorHAnsi" w:hAnsiTheme="minorHAnsi" w:cstheme="minorHAnsi"/>
        </w:rPr>
        <w:tab/>
      </w:r>
      <w:r>
        <w:rPr>
          <w:rFonts w:asciiTheme="minorHAnsi" w:hAnsiTheme="minorHAnsi" w:cstheme="minorHAnsi"/>
        </w:rPr>
        <w:tab/>
        <w:t>…..</w:t>
      </w:r>
      <w:r w:rsidR="00695517" w:rsidRPr="00F42F0B">
        <w:rPr>
          <w:rFonts w:asciiTheme="minorHAnsi" w:hAnsiTheme="minorHAnsi" w:cstheme="minorHAnsi"/>
        </w:rPr>
        <w:t>………………………………………..</w:t>
      </w:r>
    </w:p>
    <w:p w:rsidR="00695517" w:rsidRPr="00F42F0B" w:rsidRDefault="00695517" w:rsidP="00AF6EEA">
      <w:pPr>
        <w:spacing w:line="20" w:lineRule="atLeast"/>
        <w:rPr>
          <w:rFonts w:asciiTheme="minorHAnsi" w:hAnsiTheme="minorHAnsi" w:cstheme="minorHAnsi"/>
        </w:rPr>
      </w:pPr>
      <w:r w:rsidRPr="00F42F0B">
        <w:rPr>
          <w:rFonts w:asciiTheme="minorHAnsi" w:hAnsiTheme="minorHAnsi" w:cstheme="minorHAnsi"/>
        </w:rPr>
        <w:t xml:space="preserve">                Mgr. Jiří Koubek</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B80B41">
        <w:rPr>
          <w:rFonts w:asciiTheme="minorHAnsi" w:hAnsiTheme="minorHAnsi" w:cstheme="minorHAnsi"/>
        </w:rPr>
        <w:t>….</w:t>
      </w:r>
      <w:r w:rsidR="00937D74">
        <w:rPr>
          <w:rFonts w:asciiTheme="minorHAnsi" w:hAnsiTheme="minorHAnsi" w:cstheme="minorHAnsi"/>
        </w:rPr>
        <w:t>……</w:t>
      </w:r>
      <w:r w:rsidR="00937D74" w:rsidRPr="00937D74">
        <w:rPr>
          <w:rFonts w:asciiTheme="minorHAnsi" w:hAnsiTheme="minorHAnsi" w:cstheme="minorHAnsi"/>
          <w:i/>
          <w:color w:val="FF0000"/>
        </w:rPr>
        <w:t>jméno</w:t>
      </w:r>
      <w:r w:rsidR="00937D74">
        <w:rPr>
          <w:rFonts w:asciiTheme="minorHAnsi" w:hAnsiTheme="minorHAnsi" w:cstheme="minorHAnsi"/>
          <w:i/>
          <w:color w:val="FF0000"/>
        </w:rPr>
        <w:t xml:space="preserve"> a příjmení</w:t>
      </w:r>
      <w:r w:rsidR="00937D74">
        <w:rPr>
          <w:rFonts w:asciiTheme="minorHAnsi" w:hAnsiTheme="minorHAnsi" w:cstheme="minorHAnsi"/>
        </w:rPr>
        <w:t>…………</w:t>
      </w:r>
    </w:p>
    <w:p w:rsidR="00937D74" w:rsidRPr="00F42F0B" w:rsidRDefault="00695517" w:rsidP="00937D74">
      <w:pPr>
        <w:spacing w:line="20" w:lineRule="atLeast"/>
        <w:rPr>
          <w:rFonts w:asciiTheme="minorHAnsi" w:hAnsiTheme="minorHAnsi" w:cstheme="minorHAnsi"/>
        </w:rPr>
      </w:pPr>
      <w:r w:rsidRPr="00F42F0B">
        <w:rPr>
          <w:rFonts w:asciiTheme="minorHAnsi" w:hAnsiTheme="minorHAnsi" w:cstheme="minorHAnsi"/>
        </w:rPr>
        <w:t xml:space="preserve">   starosta městské části Praha-Libuš</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t>……</w:t>
      </w:r>
      <w:r w:rsidR="00937D74">
        <w:rPr>
          <w:rFonts w:asciiTheme="minorHAnsi" w:hAnsiTheme="minorHAnsi" w:cstheme="minorHAnsi"/>
          <w:i/>
          <w:color w:val="FF0000"/>
        </w:rPr>
        <w:t>funkce a název organizace</w:t>
      </w:r>
      <w:r w:rsidR="00937D74">
        <w:rPr>
          <w:rFonts w:asciiTheme="minorHAnsi" w:hAnsiTheme="minorHAnsi" w:cstheme="minorHAnsi"/>
        </w:rPr>
        <w:t>……</w:t>
      </w:r>
    </w:p>
    <w:p w:rsidR="00937D74" w:rsidRPr="00F42F0B" w:rsidRDefault="00937D74" w:rsidP="00937D74">
      <w:pPr>
        <w:spacing w:line="20" w:lineRule="atLeast"/>
        <w:rPr>
          <w:rFonts w:asciiTheme="minorHAnsi" w:hAnsiTheme="minorHAnsi" w:cstheme="minorHAnsi"/>
        </w:rPr>
      </w:pPr>
      <w:r>
        <w:rPr>
          <w:rFonts w:asciiTheme="minorHAnsi" w:hAnsiTheme="minorHAnsi" w:cstheme="minorHAnsi"/>
        </w:rPr>
        <w:t xml:space="preserve">          (za poskytovatele dotace)</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(za příj</w:t>
      </w:r>
      <w:r w:rsidR="00B80B41">
        <w:rPr>
          <w:rFonts w:asciiTheme="minorHAnsi" w:hAnsiTheme="minorHAnsi" w:cstheme="minorHAnsi"/>
        </w:rPr>
        <w:t>e</w:t>
      </w:r>
      <w:r>
        <w:rPr>
          <w:rFonts w:asciiTheme="minorHAnsi" w:hAnsiTheme="minorHAnsi" w:cstheme="minorHAnsi"/>
        </w:rPr>
        <w:t>mce dotace)</w:t>
      </w:r>
    </w:p>
    <w:p w:rsidR="00937D74" w:rsidRPr="00F42F0B" w:rsidRDefault="00937D74" w:rsidP="00AF6EEA">
      <w:pPr>
        <w:spacing w:line="20" w:lineRule="atLeast"/>
        <w:rPr>
          <w:rFonts w:asciiTheme="minorHAnsi" w:hAnsiTheme="minorHAnsi" w:cstheme="minorHAnsi"/>
        </w:rPr>
      </w:pPr>
    </w:p>
    <w:p w:rsidR="00E2675A" w:rsidRPr="00F42F0B" w:rsidRDefault="00E2675A" w:rsidP="00AF6EEA">
      <w:pPr>
        <w:spacing w:line="20" w:lineRule="atLeast"/>
        <w:rPr>
          <w:rFonts w:asciiTheme="minorHAnsi" w:hAnsiTheme="minorHAnsi" w:cstheme="minorHAnsi"/>
        </w:rPr>
      </w:pPr>
    </w:p>
    <w:sectPr w:rsidR="00E2675A" w:rsidRPr="00F42F0B" w:rsidSect="003D01E3">
      <w:headerReference w:type="default" r:id="rId10"/>
      <w:footerReference w:type="default" r:id="rId11"/>
      <w:headerReference w:type="first" r:id="rId12"/>
      <w:footerReference w:type="first" r:id="rId13"/>
      <w:pgSz w:w="11906" w:h="16838"/>
      <w:pgMar w:top="568" w:right="1417" w:bottom="1134" w:left="1417" w:header="720" w:footer="720" w:gutter="0"/>
      <w:pgNumType w:start="1"/>
      <w:cols w:space="720" w:equalWidth="0">
        <w:col w:w="9360"/>
      </w:cols>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50B" w:rsidRDefault="007A650B" w:rsidP="003A43F7">
      <w:r>
        <w:separator/>
      </w:r>
    </w:p>
  </w:endnote>
  <w:endnote w:type="continuationSeparator" w:id="0">
    <w:p w:rsidR="007A650B" w:rsidRDefault="007A650B" w:rsidP="003A4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2453910"/>
      <w:docPartObj>
        <w:docPartGallery w:val="Page Numbers (Bottom of Page)"/>
        <w:docPartUnique/>
      </w:docPartObj>
    </w:sdtPr>
    <w:sdtEndPr/>
    <w:sdtContent>
      <w:sdt>
        <w:sdtPr>
          <w:id w:val="1903718891"/>
          <w:docPartObj>
            <w:docPartGallery w:val="Page Numbers (Top of Page)"/>
            <w:docPartUnique/>
          </w:docPartObj>
        </w:sdtPr>
        <w:sdtEndPr/>
        <w:sdtContent>
          <w:p w:rsidR="00F4032F" w:rsidRDefault="00FB0D87" w:rsidP="00FB0D87">
            <w:pPr>
              <w:pStyle w:val="Zpat"/>
              <w:jc w:val="center"/>
            </w:pPr>
            <w:r>
              <w:t xml:space="preserve">Stránka </w:t>
            </w:r>
            <w:r>
              <w:rPr>
                <w:bCs/>
                <w:sz w:val="24"/>
                <w:szCs w:val="24"/>
              </w:rPr>
              <w:fldChar w:fldCharType="begin"/>
            </w:r>
            <w:r>
              <w:rPr>
                <w:bCs/>
              </w:rPr>
              <w:instrText>PAGE</w:instrText>
            </w:r>
            <w:r>
              <w:rPr>
                <w:bCs/>
                <w:sz w:val="24"/>
                <w:szCs w:val="24"/>
              </w:rPr>
              <w:fldChar w:fldCharType="separate"/>
            </w:r>
            <w:r w:rsidR="0099307B">
              <w:rPr>
                <w:bCs/>
                <w:noProof/>
              </w:rPr>
              <w:t>5</w:t>
            </w:r>
            <w:r>
              <w:rPr>
                <w:bCs/>
                <w:sz w:val="24"/>
                <w:szCs w:val="24"/>
              </w:rPr>
              <w:fldChar w:fldCharType="end"/>
            </w:r>
            <w:r>
              <w:t xml:space="preserve"> z </w:t>
            </w:r>
            <w:r>
              <w:rPr>
                <w:bCs/>
                <w:sz w:val="24"/>
                <w:szCs w:val="24"/>
              </w:rPr>
              <w:fldChar w:fldCharType="begin"/>
            </w:r>
            <w:r>
              <w:rPr>
                <w:bCs/>
              </w:rPr>
              <w:instrText>NUMPAGES</w:instrText>
            </w:r>
            <w:r>
              <w:rPr>
                <w:bCs/>
                <w:sz w:val="24"/>
                <w:szCs w:val="24"/>
              </w:rPr>
              <w:fldChar w:fldCharType="separate"/>
            </w:r>
            <w:r w:rsidR="0099307B">
              <w:rPr>
                <w:bCs/>
                <w:noProof/>
              </w:rPr>
              <w:t>5</w:t>
            </w:r>
            <w:r>
              <w:rPr>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681641"/>
      <w:docPartObj>
        <w:docPartGallery w:val="Page Numbers (Bottom of Page)"/>
        <w:docPartUnique/>
      </w:docPartObj>
    </w:sdtPr>
    <w:sdtEndPr/>
    <w:sdtContent>
      <w:sdt>
        <w:sdtPr>
          <w:id w:val="98381352"/>
          <w:docPartObj>
            <w:docPartGallery w:val="Page Numbers (Top of Page)"/>
            <w:docPartUnique/>
          </w:docPartObj>
        </w:sdtPr>
        <w:sdtEndPr/>
        <w:sdtContent>
          <w:p w:rsidR="00833AAB" w:rsidRDefault="00833AAB" w:rsidP="00833AAB">
            <w:pPr>
              <w:pStyle w:val="Zpat"/>
              <w:jc w:val="center"/>
            </w:pPr>
            <w:r w:rsidRPr="00B81239">
              <w:t xml:space="preserve">Stránka </w:t>
            </w:r>
            <w:r w:rsidR="00367F84" w:rsidRPr="00B81239">
              <w:rPr>
                <w:bCs/>
                <w:sz w:val="24"/>
                <w:szCs w:val="24"/>
              </w:rPr>
              <w:fldChar w:fldCharType="begin"/>
            </w:r>
            <w:r w:rsidRPr="00B81239">
              <w:rPr>
                <w:bCs/>
              </w:rPr>
              <w:instrText>PAGE</w:instrText>
            </w:r>
            <w:r w:rsidR="00367F84" w:rsidRPr="00B81239">
              <w:rPr>
                <w:bCs/>
                <w:sz w:val="24"/>
                <w:szCs w:val="24"/>
              </w:rPr>
              <w:fldChar w:fldCharType="separate"/>
            </w:r>
            <w:r w:rsidR="003D01E3">
              <w:rPr>
                <w:bCs/>
                <w:noProof/>
              </w:rPr>
              <w:t>1</w:t>
            </w:r>
            <w:r w:rsidR="00367F84" w:rsidRPr="00B81239">
              <w:rPr>
                <w:bCs/>
                <w:sz w:val="24"/>
                <w:szCs w:val="24"/>
              </w:rPr>
              <w:fldChar w:fldCharType="end"/>
            </w:r>
            <w:r w:rsidRPr="00B81239">
              <w:t xml:space="preserve"> z </w:t>
            </w:r>
            <w:r w:rsidR="00367F84" w:rsidRPr="00B81239">
              <w:rPr>
                <w:bCs/>
                <w:sz w:val="24"/>
                <w:szCs w:val="24"/>
              </w:rPr>
              <w:fldChar w:fldCharType="begin"/>
            </w:r>
            <w:r w:rsidRPr="00B81239">
              <w:rPr>
                <w:bCs/>
              </w:rPr>
              <w:instrText>NUMPAGES</w:instrText>
            </w:r>
            <w:r w:rsidR="00367F84" w:rsidRPr="00B81239">
              <w:rPr>
                <w:bCs/>
                <w:sz w:val="24"/>
                <w:szCs w:val="24"/>
              </w:rPr>
              <w:fldChar w:fldCharType="separate"/>
            </w:r>
            <w:r w:rsidR="0099307B">
              <w:rPr>
                <w:bCs/>
                <w:noProof/>
              </w:rPr>
              <w:t>5</w:t>
            </w:r>
            <w:r w:rsidR="00367F84" w:rsidRPr="00B81239">
              <w:rPr>
                <w:bCs/>
                <w:sz w:val="24"/>
                <w:szCs w:val="24"/>
              </w:rPr>
              <w:fldChar w:fldCharType="end"/>
            </w:r>
          </w:p>
        </w:sdtContent>
      </w:sdt>
    </w:sdtContent>
  </w:sdt>
  <w:p w:rsidR="00833AAB" w:rsidRDefault="00833AAB" w:rsidP="00833AAB">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50B" w:rsidRDefault="007A650B" w:rsidP="003A43F7">
      <w:r>
        <w:separator/>
      </w:r>
    </w:p>
  </w:footnote>
  <w:footnote w:type="continuationSeparator" w:id="0">
    <w:p w:rsidR="007A650B" w:rsidRDefault="007A650B" w:rsidP="003A43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1E3" w:rsidRDefault="003D01E3" w:rsidP="003D01E3">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61312" behindDoc="0" locked="0" layoutInCell="1" allowOverlap="1">
          <wp:simplePos x="0" y="0"/>
          <wp:positionH relativeFrom="column">
            <wp:posOffset>-71120</wp:posOffset>
          </wp:positionH>
          <wp:positionV relativeFrom="paragraph">
            <wp:posOffset>-30480</wp:posOffset>
          </wp:positionV>
          <wp:extent cx="454025" cy="533400"/>
          <wp:effectExtent l="0" t="0" r="3175" b="0"/>
          <wp:wrapSquare wrapText="bothSides"/>
          <wp:docPr id="2" name="Obrázek 2"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rsidR="003D01E3" w:rsidRDefault="003D01E3" w:rsidP="003D01E3">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r w:rsidRPr="00FC0DB3">
      <w:rPr>
        <w:rFonts w:ascii="Arial" w:hAnsi="Arial" w:cs="Arial"/>
        <w:b/>
      </w:rPr>
      <w:t>00231142</w:t>
    </w:r>
    <w:r>
      <w:rPr>
        <w:rFonts w:ascii="Arial" w:hAnsi="Arial" w:cs="Arial"/>
        <w:b/>
      </w:rPr>
      <w:t xml:space="preserve">      </w:t>
    </w:r>
    <w:r w:rsidRPr="00803FC0">
      <w:rPr>
        <w:rFonts w:ascii="Arial" w:hAnsi="Arial" w:cs="Arial"/>
        <w:b/>
      </w:rPr>
      <w:t xml:space="preserve">Číslo </w:t>
    </w:r>
    <w:r w:rsidRPr="008F5DA9">
      <w:rPr>
        <w:rFonts w:ascii="Arial" w:hAnsi="Arial" w:cs="Arial"/>
        <w:b/>
      </w:rPr>
      <w:t xml:space="preserve">smlouvy: </w:t>
    </w:r>
    <w:r>
      <w:rPr>
        <w:rFonts w:ascii="Arial" w:hAnsi="Arial" w:cs="Arial"/>
        <w:b/>
      </w:rPr>
      <w:t>……….</w:t>
    </w:r>
  </w:p>
  <w:p w:rsidR="003D01E3" w:rsidRPr="00562F14" w:rsidRDefault="003D01E3" w:rsidP="003D01E3">
    <w:pPr>
      <w:pStyle w:val="Bezmezer"/>
      <w:pBdr>
        <w:bottom w:val="thickThinSmallGap" w:sz="18" w:space="1" w:color="000080"/>
      </w:pBdr>
      <w:ind w:firstLine="2160"/>
      <w:rPr>
        <w:rFonts w:ascii="Arial" w:hAnsi="Arial" w:cs="Arial"/>
        <w:b/>
        <w:sz w:val="6"/>
        <w:szCs w:val="6"/>
      </w:rPr>
    </w:pPr>
  </w:p>
  <w:p w:rsidR="003D01E3" w:rsidRPr="004B292F" w:rsidRDefault="003D01E3" w:rsidP="003D01E3">
    <w:pPr>
      <w:tabs>
        <w:tab w:val="center" w:pos="4536"/>
        <w:tab w:val="right" w:pos="9072"/>
      </w:tabs>
      <w:rPr>
        <w:lang w:val="de-D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126" w:rsidRDefault="003A5126" w:rsidP="003A5126">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59264" behindDoc="0" locked="0" layoutInCell="1" allowOverlap="1">
          <wp:simplePos x="0" y="0"/>
          <wp:positionH relativeFrom="column">
            <wp:posOffset>-71120</wp:posOffset>
          </wp:positionH>
          <wp:positionV relativeFrom="paragraph">
            <wp:posOffset>-30480</wp:posOffset>
          </wp:positionV>
          <wp:extent cx="454025" cy="533400"/>
          <wp:effectExtent l="0" t="0" r="3175" b="0"/>
          <wp:wrapSquare wrapText="bothSides"/>
          <wp:docPr id="1" name="Obrázek 1"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rsidR="003A5126" w:rsidRDefault="003A5126" w:rsidP="003A5126">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r w:rsidRPr="00FC0DB3">
      <w:rPr>
        <w:rFonts w:ascii="Arial" w:hAnsi="Arial" w:cs="Arial"/>
        <w:b/>
      </w:rPr>
      <w:t>00231142</w:t>
    </w:r>
    <w:r>
      <w:rPr>
        <w:rFonts w:ascii="Arial" w:hAnsi="Arial" w:cs="Arial"/>
        <w:b/>
      </w:rPr>
      <w:t xml:space="preserve">      </w:t>
    </w:r>
    <w:r w:rsidRPr="00803FC0">
      <w:rPr>
        <w:rFonts w:ascii="Arial" w:hAnsi="Arial" w:cs="Arial"/>
        <w:b/>
      </w:rPr>
      <w:t xml:space="preserve">Číslo </w:t>
    </w:r>
    <w:r w:rsidRPr="008F5DA9">
      <w:rPr>
        <w:rFonts w:ascii="Arial" w:hAnsi="Arial" w:cs="Arial"/>
        <w:b/>
      </w:rPr>
      <w:t xml:space="preserve">smlouvy: </w:t>
    </w:r>
    <w:r>
      <w:rPr>
        <w:rFonts w:ascii="Arial" w:hAnsi="Arial" w:cs="Arial"/>
        <w:b/>
      </w:rPr>
      <w:t>……….</w:t>
    </w:r>
  </w:p>
  <w:p w:rsidR="003A5126" w:rsidRPr="00562F14" w:rsidRDefault="003A5126" w:rsidP="003A5126">
    <w:pPr>
      <w:pStyle w:val="Bezmezer"/>
      <w:pBdr>
        <w:bottom w:val="thickThinSmallGap" w:sz="18" w:space="1" w:color="000080"/>
      </w:pBdr>
      <w:ind w:firstLine="2160"/>
      <w:rPr>
        <w:rFonts w:ascii="Arial" w:hAnsi="Arial" w:cs="Arial"/>
        <w:b/>
        <w:sz w:val="6"/>
        <w:szCs w:val="6"/>
      </w:rPr>
    </w:pPr>
  </w:p>
  <w:p w:rsidR="00F4032F" w:rsidRPr="004B292F" w:rsidRDefault="0099307B">
    <w:pPr>
      <w:tabs>
        <w:tab w:val="center" w:pos="4536"/>
        <w:tab w:val="right" w:pos="9072"/>
      </w:tabs>
      <w:rPr>
        <w:lang w:val="de-D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7F0"/>
    <w:multiLevelType w:val="hybridMultilevel"/>
    <w:tmpl w:val="7F02D234"/>
    <w:lvl w:ilvl="0" w:tplc="64B292F8">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3087279"/>
    <w:multiLevelType w:val="hybridMultilevel"/>
    <w:tmpl w:val="A41E9DEE"/>
    <w:lvl w:ilvl="0" w:tplc="0405000F">
      <w:start w:val="1"/>
      <w:numFmt w:val="decimal"/>
      <w:lvlText w:val="%1."/>
      <w:lvlJc w:val="left"/>
      <w:pPr>
        <w:ind w:left="720" w:hanging="360"/>
      </w:pPr>
    </w:lvl>
    <w:lvl w:ilvl="1" w:tplc="04050017">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83F716D"/>
    <w:multiLevelType w:val="hybridMultilevel"/>
    <w:tmpl w:val="858CDB20"/>
    <w:lvl w:ilvl="0" w:tplc="19CAAFB4">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nsid w:val="193651C0"/>
    <w:multiLevelType w:val="hybridMultilevel"/>
    <w:tmpl w:val="F5B02A20"/>
    <w:lvl w:ilvl="0" w:tplc="54D01E34">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29BB2CB8"/>
    <w:multiLevelType w:val="hybridMultilevel"/>
    <w:tmpl w:val="909E9A18"/>
    <w:lvl w:ilvl="0" w:tplc="92C291DC">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nsid w:val="311B1E25"/>
    <w:multiLevelType w:val="hybridMultilevel"/>
    <w:tmpl w:val="75A81DF6"/>
    <w:lvl w:ilvl="0" w:tplc="41C6C0D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3D22132F"/>
    <w:multiLevelType w:val="hybridMultilevel"/>
    <w:tmpl w:val="718477B6"/>
    <w:lvl w:ilvl="0" w:tplc="F144415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2131E58"/>
    <w:multiLevelType w:val="hybridMultilevel"/>
    <w:tmpl w:val="9B44F4BE"/>
    <w:lvl w:ilvl="0" w:tplc="F5D22A8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4794327F"/>
    <w:multiLevelType w:val="hybridMultilevel"/>
    <w:tmpl w:val="F8A0C2A2"/>
    <w:lvl w:ilvl="0" w:tplc="064C035E">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8FF3089"/>
    <w:multiLevelType w:val="hybridMultilevel"/>
    <w:tmpl w:val="567657DA"/>
    <w:lvl w:ilvl="0" w:tplc="88885AD8">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51BB2864"/>
    <w:multiLevelType w:val="hybridMultilevel"/>
    <w:tmpl w:val="BD526F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31524EF"/>
    <w:multiLevelType w:val="hybridMultilevel"/>
    <w:tmpl w:val="59D6B9E6"/>
    <w:lvl w:ilvl="0" w:tplc="052A9A2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59513F13"/>
    <w:multiLevelType w:val="hybridMultilevel"/>
    <w:tmpl w:val="A5147082"/>
    <w:lvl w:ilvl="0" w:tplc="64B292F8">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5AB17BD8"/>
    <w:multiLevelType w:val="hybridMultilevel"/>
    <w:tmpl w:val="BFB04266"/>
    <w:lvl w:ilvl="0" w:tplc="ADF4FF4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6EFF72F5"/>
    <w:multiLevelType w:val="hybridMultilevel"/>
    <w:tmpl w:val="DC9CD944"/>
    <w:lvl w:ilvl="0" w:tplc="0ACECBC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11"/>
  </w:num>
  <w:num w:numId="5">
    <w:abstractNumId w:val="8"/>
  </w:num>
  <w:num w:numId="6">
    <w:abstractNumId w:val="14"/>
  </w:num>
  <w:num w:numId="7">
    <w:abstractNumId w:val="13"/>
  </w:num>
  <w:num w:numId="8">
    <w:abstractNumId w:val="6"/>
  </w:num>
  <w:num w:numId="9">
    <w:abstractNumId w:val="9"/>
  </w:num>
  <w:num w:numId="10">
    <w:abstractNumId w:val="7"/>
  </w:num>
  <w:num w:numId="11">
    <w:abstractNumId w:val="3"/>
  </w:num>
  <w:num w:numId="12">
    <w:abstractNumId w:val="10"/>
  </w:num>
  <w:num w:numId="13">
    <w:abstractNumId w:val="12"/>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E7E"/>
    <w:rsid w:val="000112F3"/>
    <w:rsid w:val="00030556"/>
    <w:rsid w:val="000343E5"/>
    <w:rsid w:val="000354A1"/>
    <w:rsid w:val="0008388F"/>
    <w:rsid w:val="00091748"/>
    <w:rsid w:val="00092B6E"/>
    <w:rsid w:val="00096D90"/>
    <w:rsid w:val="000E5568"/>
    <w:rsid w:val="001221D9"/>
    <w:rsid w:val="00122DEB"/>
    <w:rsid w:val="00134645"/>
    <w:rsid w:val="001A3DEE"/>
    <w:rsid w:val="001B05E9"/>
    <w:rsid w:val="001B75BF"/>
    <w:rsid w:val="001C0CCF"/>
    <w:rsid w:val="001C30CA"/>
    <w:rsid w:val="001C588B"/>
    <w:rsid w:val="001C6701"/>
    <w:rsid w:val="001D1C6C"/>
    <w:rsid w:val="001F5B27"/>
    <w:rsid w:val="0021521B"/>
    <w:rsid w:val="002216CD"/>
    <w:rsid w:val="00273116"/>
    <w:rsid w:val="002A180F"/>
    <w:rsid w:val="002D29EA"/>
    <w:rsid w:val="00305B91"/>
    <w:rsid w:val="00307641"/>
    <w:rsid w:val="00313E63"/>
    <w:rsid w:val="003176DA"/>
    <w:rsid w:val="00325D2B"/>
    <w:rsid w:val="003270B5"/>
    <w:rsid w:val="00334568"/>
    <w:rsid w:val="00334B87"/>
    <w:rsid w:val="00340343"/>
    <w:rsid w:val="00344E5E"/>
    <w:rsid w:val="003456AD"/>
    <w:rsid w:val="00367F84"/>
    <w:rsid w:val="00380213"/>
    <w:rsid w:val="003A2D56"/>
    <w:rsid w:val="003A43F7"/>
    <w:rsid w:val="003A5126"/>
    <w:rsid w:val="003B6127"/>
    <w:rsid w:val="003D01E3"/>
    <w:rsid w:val="003F0CA8"/>
    <w:rsid w:val="004148CE"/>
    <w:rsid w:val="00431128"/>
    <w:rsid w:val="00467C21"/>
    <w:rsid w:val="00476E7E"/>
    <w:rsid w:val="004B2639"/>
    <w:rsid w:val="004D2853"/>
    <w:rsid w:val="004D5951"/>
    <w:rsid w:val="004E296D"/>
    <w:rsid w:val="004F5861"/>
    <w:rsid w:val="004F6CF3"/>
    <w:rsid w:val="00550983"/>
    <w:rsid w:val="00553678"/>
    <w:rsid w:val="00556B5D"/>
    <w:rsid w:val="00574392"/>
    <w:rsid w:val="00581ED7"/>
    <w:rsid w:val="00592CC8"/>
    <w:rsid w:val="005A290A"/>
    <w:rsid w:val="005A48BF"/>
    <w:rsid w:val="005A7ABD"/>
    <w:rsid w:val="005C4AC5"/>
    <w:rsid w:val="005C7566"/>
    <w:rsid w:val="005D5887"/>
    <w:rsid w:val="005E35CC"/>
    <w:rsid w:val="005E654A"/>
    <w:rsid w:val="005F3FD3"/>
    <w:rsid w:val="005F73A4"/>
    <w:rsid w:val="0061541C"/>
    <w:rsid w:val="0063523F"/>
    <w:rsid w:val="00637836"/>
    <w:rsid w:val="00646A9D"/>
    <w:rsid w:val="00651B6D"/>
    <w:rsid w:val="0067476F"/>
    <w:rsid w:val="00695517"/>
    <w:rsid w:val="006970A5"/>
    <w:rsid w:val="006D19C2"/>
    <w:rsid w:val="0071088A"/>
    <w:rsid w:val="007215E2"/>
    <w:rsid w:val="00736256"/>
    <w:rsid w:val="00770AA6"/>
    <w:rsid w:val="007879EB"/>
    <w:rsid w:val="00797277"/>
    <w:rsid w:val="007A650B"/>
    <w:rsid w:val="007D688C"/>
    <w:rsid w:val="00822A4B"/>
    <w:rsid w:val="00823F32"/>
    <w:rsid w:val="00825F31"/>
    <w:rsid w:val="008271E3"/>
    <w:rsid w:val="00833AAB"/>
    <w:rsid w:val="008838D3"/>
    <w:rsid w:val="008858A6"/>
    <w:rsid w:val="00890003"/>
    <w:rsid w:val="008A4BA5"/>
    <w:rsid w:val="008F0119"/>
    <w:rsid w:val="008F2E96"/>
    <w:rsid w:val="00904EBE"/>
    <w:rsid w:val="00914B84"/>
    <w:rsid w:val="00916878"/>
    <w:rsid w:val="00923F1D"/>
    <w:rsid w:val="009250C0"/>
    <w:rsid w:val="00937D74"/>
    <w:rsid w:val="00950B27"/>
    <w:rsid w:val="009524A8"/>
    <w:rsid w:val="0099307B"/>
    <w:rsid w:val="009952D4"/>
    <w:rsid w:val="009C2FFD"/>
    <w:rsid w:val="009D732D"/>
    <w:rsid w:val="00A03DD2"/>
    <w:rsid w:val="00A235B2"/>
    <w:rsid w:val="00A31701"/>
    <w:rsid w:val="00A41B93"/>
    <w:rsid w:val="00A54DCE"/>
    <w:rsid w:val="00A557A4"/>
    <w:rsid w:val="00A9509F"/>
    <w:rsid w:val="00A9582F"/>
    <w:rsid w:val="00AD41DA"/>
    <w:rsid w:val="00AF6EEA"/>
    <w:rsid w:val="00B34519"/>
    <w:rsid w:val="00B3755E"/>
    <w:rsid w:val="00B80B41"/>
    <w:rsid w:val="00B81239"/>
    <w:rsid w:val="00B93921"/>
    <w:rsid w:val="00B95A3E"/>
    <w:rsid w:val="00BC6E3B"/>
    <w:rsid w:val="00C07837"/>
    <w:rsid w:val="00C166DA"/>
    <w:rsid w:val="00C31065"/>
    <w:rsid w:val="00C31C38"/>
    <w:rsid w:val="00C561FB"/>
    <w:rsid w:val="00C95F35"/>
    <w:rsid w:val="00CA141F"/>
    <w:rsid w:val="00CC7E55"/>
    <w:rsid w:val="00CD0D9D"/>
    <w:rsid w:val="00D1596E"/>
    <w:rsid w:val="00D44CD2"/>
    <w:rsid w:val="00D44E7C"/>
    <w:rsid w:val="00D45D8E"/>
    <w:rsid w:val="00D76B9C"/>
    <w:rsid w:val="00D83B69"/>
    <w:rsid w:val="00DB74FC"/>
    <w:rsid w:val="00DC337E"/>
    <w:rsid w:val="00E00E0C"/>
    <w:rsid w:val="00E12D72"/>
    <w:rsid w:val="00E12DFF"/>
    <w:rsid w:val="00E2675A"/>
    <w:rsid w:val="00E318BC"/>
    <w:rsid w:val="00E463CB"/>
    <w:rsid w:val="00E6671E"/>
    <w:rsid w:val="00E72108"/>
    <w:rsid w:val="00EC1A21"/>
    <w:rsid w:val="00EC681A"/>
    <w:rsid w:val="00EF10E1"/>
    <w:rsid w:val="00F42F0B"/>
    <w:rsid w:val="00F6220F"/>
    <w:rsid w:val="00F660EB"/>
    <w:rsid w:val="00F750DE"/>
    <w:rsid w:val="00FA2A11"/>
    <w:rsid w:val="00FA551E"/>
    <w:rsid w:val="00FB0D87"/>
    <w:rsid w:val="00FF66B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64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ravni@praha-libus.cz"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orsky@praha-libus.cz"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2145</Words>
  <Characters>12658</Characters>
  <Application>Microsoft Office Word</Application>
  <DocSecurity>0</DocSecurity>
  <Lines>105</Lines>
  <Paragraphs>29</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14774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Šárka Fruncová</dc:creator>
  <cp:lastModifiedBy>Šárka Fruncová</cp:lastModifiedBy>
  <cp:revision>10</cp:revision>
  <cp:lastPrinted>2019-01-14T07:30:00Z</cp:lastPrinted>
  <dcterms:created xsi:type="dcterms:W3CDTF">2017-12-01T06:51:00Z</dcterms:created>
  <dcterms:modified xsi:type="dcterms:W3CDTF">2019-01-14T07:30:00Z</dcterms:modified>
</cp:coreProperties>
</file>