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E3" w:rsidRPr="00F42F0B" w:rsidRDefault="004F5861" w:rsidP="00AF6EEA">
      <w:pPr>
        <w:spacing w:line="20" w:lineRule="atLeast"/>
        <w:jc w:val="center"/>
        <w:rPr>
          <w:rFonts w:asciiTheme="minorHAnsi" w:eastAsia="Times New Roman" w:hAnsiTheme="minorHAnsi" w:cstheme="minorHAnsi"/>
          <w:sz w:val="38"/>
          <w:szCs w:val="38"/>
          <w:lang w:eastAsia="cs-CZ"/>
        </w:rPr>
      </w:pPr>
      <w:bookmarkStart w:id="0" w:name="_GoBack"/>
      <w:bookmarkEnd w:id="0"/>
      <w:r>
        <w:rPr>
          <w:rFonts w:asciiTheme="minorHAnsi" w:eastAsia="Times New Roman" w:hAnsiTheme="minorHAnsi" w:cstheme="minorHAnsi"/>
          <w:b/>
          <w:bCs/>
          <w:sz w:val="38"/>
          <w:szCs w:val="38"/>
          <w:lang w:eastAsia="cs-CZ"/>
        </w:rPr>
        <w:t>ŽÁDOST O POSKYTNUTÍ DOTACE</w:t>
      </w:r>
    </w:p>
    <w:p w:rsidR="003D01E3" w:rsidRPr="00F42F0B" w:rsidRDefault="003D01E3" w:rsidP="00AF6EEA">
      <w:pPr>
        <w:spacing w:line="20" w:lineRule="atLeast"/>
        <w:jc w:val="center"/>
        <w:rPr>
          <w:rFonts w:asciiTheme="minorHAnsi" w:eastAsia="Times New Roman" w:hAnsiTheme="minorHAnsi" w:cstheme="minorHAnsi"/>
          <w:sz w:val="24"/>
          <w:szCs w:val="24"/>
          <w:lang w:eastAsia="cs-CZ"/>
        </w:rPr>
      </w:pPr>
      <w:r w:rsidRPr="00F42F0B">
        <w:rPr>
          <w:rFonts w:asciiTheme="minorHAnsi" w:eastAsia="Times New Roman" w:hAnsiTheme="minorHAnsi" w:cstheme="minorHAnsi"/>
          <w:b/>
          <w:bCs/>
          <w:sz w:val="24"/>
          <w:szCs w:val="24"/>
          <w:lang w:eastAsia="cs-CZ"/>
        </w:rPr>
        <w:t>Z ROZPOČTU MĚSTSKÉ ČÁSTI PRAHA-LIBUŠ</w:t>
      </w:r>
    </w:p>
    <w:p w:rsidR="003D01E3" w:rsidRPr="00F42F0B" w:rsidRDefault="003D01E3" w:rsidP="00AF6EEA">
      <w:pPr>
        <w:spacing w:line="20" w:lineRule="atLeast"/>
        <w:rPr>
          <w:rFonts w:asciiTheme="minorHAnsi" w:eastAsia="Times New Roman" w:hAnsiTheme="minorHAnsi" w:cstheme="minorHAnsi"/>
          <w:b/>
          <w:bCs/>
          <w:sz w:val="24"/>
          <w:szCs w:val="24"/>
          <w:lang w:eastAsia="cs-CZ"/>
        </w:rPr>
      </w:pPr>
    </w:p>
    <w:p w:rsidR="00695517" w:rsidRPr="00F42F0B" w:rsidRDefault="004148CE" w:rsidP="00AF6EEA">
      <w:pPr>
        <w:spacing w:line="20" w:lineRule="atLeast"/>
        <w:rPr>
          <w:rFonts w:asciiTheme="minorHAnsi" w:eastAsia="Times New Roman" w:hAnsiTheme="minorHAnsi" w:cstheme="minorHAnsi"/>
          <w:sz w:val="24"/>
          <w:szCs w:val="24"/>
          <w:lang w:eastAsia="cs-CZ"/>
        </w:rPr>
      </w:pPr>
      <w:r w:rsidRPr="00F42F0B">
        <w:rPr>
          <w:rFonts w:asciiTheme="minorHAnsi" w:eastAsia="Times New Roman" w:hAnsiTheme="minorHAnsi" w:cstheme="minorHAnsi"/>
          <w:b/>
          <w:bCs/>
          <w:sz w:val="24"/>
          <w:szCs w:val="24"/>
          <w:lang w:eastAsia="cs-CZ"/>
        </w:rPr>
        <w:t xml:space="preserve">ČÁST </w:t>
      </w:r>
      <w:r w:rsidRPr="00F42F0B">
        <w:rPr>
          <w:rFonts w:asciiTheme="minorHAnsi" w:eastAsia="Times New Roman" w:hAnsiTheme="minorHAnsi" w:cstheme="minorHAnsi"/>
          <w:b/>
          <w:bCs/>
          <w:sz w:val="48"/>
          <w:szCs w:val="48"/>
          <w:lang w:eastAsia="cs-CZ"/>
        </w:rPr>
        <w:t>D</w:t>
      </w:r>
      <w:r w:rsidRPr="00F42F0B">
        <w:rPr>
          <w:rFonts w:asciiTheme="minorHAnsi" w:eastAsia="Times New Roman" w:hAnsiTheme="minorHAnsi" w:cstheme="minorHAnsi"/>
          <w:sz w:val="24"/>
          <w:szCs w:val="24"/>
          <w:lang w:eastAsia="cs-CZ"/>
        </w:rPr>
        <w:t xml:space="preserve"> – NÁVRH VEŘEJNOPRÁVNÍ SMLOUVY O</w:t>
      </w:r>
      <w:r w:rsidR="00823F32">
        <w:rPr>
          <w:rFonts w:asciiTheme="minorHAnsi" w:eastAsia="Times New Roman" w:hAnsiTheme="minorHAnsi" w:cstheme="minorHAnsi"/>
          <w:sz w:val="24"/>
          <w:szCs w:val="24"/>
          <w:lang w:eastAsia="cs-CZ"/>
        </w:rPr>
        <w:t xml:space="preserve"> </w:t>
      </w:r>
      <w:r w:rsidRPr="00F42F0B">
        <w:rPr>
          <w:rFonts w:asciiTheme="minorHAnsi" w:eastAsia="Times New Roman" w:hAnsiTheme="minorHAnsi" w:cstheme="minorHAnsi"/>
          <w:sz w:val="24"/>
          <w:szCs w:val="24"/>
          <w:lang w:eastAsia="cs-CZ"/>
        </w:rPr>
        <w:t>POSKYTNUTÍ DOTACE</w:t>
      </w:r>
    </w:p>
    <w:p w:rsidR="00923F1D" w:rsidRPr="00F42F0B" w:rsidRDefault="00923F1D" w:rsidP="00AF6EEA">
      <w:pPr>
        <w:spacing w:line="20" w:lineRule="atLeast"/>
        <w:rPr>
          <w:rFonts w:asciiTheme="minorHAnsi" w:hAnsiTheme="minorHAnsi" w:cstheme="minorHAnsi"/>
          <w:i/>
          <w:sz w:val="24"/>
          <w:szCs w:val="24"/>
        </w:rPr>
      </w:pPr>
      <w:r w:rsidRPr="00F42F0B">
        <w:rPr>
          <w:rFonts w:asciiTheme="minorHAnsi" w:hAnsiTheme="minorHAnsi" w:cstheme="minorHAnsi"/>
          <w:i/>
          <w:sz w:val="24"/>
          <w:szCs w:val="24"/>
        </w:rPr>
        <w:t>Uzavírá se s úspěšnými žadateli.</w:t>
      </w:r>
    </w:p>
    <w:p w:rsidR="00923F1D" w:rsidRPr="00F42F0B" w:rsidRDefault="00923F1D" w:rsidP="00AF6EEA">
      <w:pPr>
        <w:spacing w:line="20" w:lineRule="atLeast"/>
        <w:rPr>
          <w:rFonts w:asciiTheme="minorHAnsi" w:hAnsiTheme="minorHAnsi" w:cstheme="minorHAnsi"/>
          <w:b/>
          <w:sz w:val="24"/>
          <w:szCs w:val="24"/>
        </w:rPr>
      </w:pPr>
    </w:p>
    <w:tbl>
      <w:tblPr>
        <w:tblW w:w="0" w:type="auto"/>
        <w:jc w:val="center"/>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5"/>
      </w:tblGrid>
      <w:tr w:rsidR="00A9582F" w:rsidRPr="00F42F0B" w:rsidTr="00AF0529">
        <w:trPr>
          <w:trHeight w:val="454"/>
          <w:jc w:val="center"/>
        </w:trPr>
        <w:tc>
          <w:tcPr>
            <w:tcW w:w="9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582F" w:rsidRPr="00F42F0B" w:rsidRDefault="00A9582F" w:rsidP="00AF6EEA">
            <w:pPr>
              <w:spacing w:line="20" w:lineRule="atLeast"/>
              <w:jc w:val="center"/>
              <w:rPr>
                <w:rFonts w:asciiTheme="minorHAnsi" w:hAnsiTheme="minorHAnsi" w:cstheme="minorHAnsi"/>
                <w:sz w:val="24"/>
                <w:szCs w:val="24"/>
              </w:rPr>
            </w:pPr>
          </w:p>
        </w:tc>
      </w:tr>
    </w:tbl>
    <w:p w:rsidR="00E72108" w:rsidRPr="00F42F0B" w:rsidRDefault="00E72108" w:rsidP="00AF6EEA">
      <w:pPr>
        <w:autoSpaceDE w:val="0"/>
        <w:autoSpaceDN w:val="0"/>
        <w:adjustRightInd w:val="0"/>
        <w:spacing w:line="20" w:lineRule="atLeast"/>
        <w:jc w:val="both"/>
        <w:rPr>
          <w:rFonts w:asciiTheme="minorHAnsi" w:eastAsia="Times New Roman" w:hAnsiTheme="minorHAnsi" w:cstheme="minorHAnsi"/>
          <w:lang w:eastAsia="cs-CZ"/>
        </w:rPr>
      </w:pPr>
    </w:p>
    <w:p w:rsidR="00091748" w:rsidRPr="00F42F0B" w:rsidRDefault="00695517" w:rsidP="00AF6EEA">
      <w:pPr>
        <w:spacing w:line="20" w:lineRule="atLeast"/>
        <w:jc w:val="center"/>
        <w:outlineLvl w:val="4"/>
        <w:rPr>
          <w:rFonts w:asciiTheme="minorHAnsi" w:eastAsia="Times New Roman" w:hAnsiTheme="minorHAnsi" w:cstheme="minorHAnsi"/>
          <w:b/>
          <w:bCs/>
          <w:iCs/>
          <w:sz w:val="40"/>
          <w:szCs w:val="40"/>
          <w:lang w:eastAsia="cs-CZ"/>
        </w:rPr>
      </w:pPr>
      <w:r w:rsidRPr="00F42F0B">
        <w:rPr>
          <w:rFonts w:asciiTheme="minorHAnsi" w:eastAsia="Times New Roman" w:hAnsiTheme="minorHAnsi" w:cstheme="minorHAnsi"/>
          <w:b/>
          <w:bCs/>
          <w:iCs/>
          <w:sz w:val="40"/>
          <w:szCs w:val="40"/>
          <w:lang w:eastAsia="cs-CZ"/>
        </w:rPr>
        <w:t>V</w:t>
      </w:r>
      <w:r w:rsidR="00091748" w:rsidRPr="00F42F0B">
        <w:rPr>
          <w:rFonts w:asciiTheme="minorHAnsi" w:eastAsia="Times New Roman" w:hAnsiTheme="minorHAnsi" w:cstheme="minorHAnsi"/>
          <w:b/>
          <w:bCs/>
          <w:iCs/>
          <w:sz w:val="40"/>
          <w:szCs w:val="40"/>
          <w:lang w:eastAsia="cs-CZ"/>
        </w:rPr>
        <w:t>eřejnoprávní smlouva o poskytnutí</w:t>
      </w:r>
      <w:r w:rsidRPr="00F42F0B">
        <w:rPr>
          <w:rFonts w:asciiTheme="minorHAnsi" w:eastAsia="Times New Roman" w:hAnsiTheme="minorHAnsi" w:cstheme="minorHAnsi"/>
          <w:b/>
          <w:bCs/>
          <w:iCs/>
          <w:sz w:val="40"/>
          <w:szCs w:val="40"/>
          <w:lang w:eastAsia="cs-CZ"/>
        </w:rPr>
        <w:t xml:space="preserve"> </w:t>
      </w:r>
    </w:p>
    <w:p w:rsidR="00695517" w:rsidRPr="00F42F0B" w:rsidRDefault="00091748" w:rsidP="00AF6EEA">
      <w:pPr>
        <w:spacing w:after="240" w:line="20" w:lineRule="atLeast"/>
        <w:jc w:val="center"/>
        <w:outlineLvl w:val="4"/>
        <w:rPr>
          <w:rFonts w:asciiTheme="minorHAnsi" w:eastAsia="Times New Roman" w:hAnsiTheme="minorHAnsi" w:cstheme="minorHAnsi"/>
          <w:b/>
          <w:bCs/>
          <w:iCs/>
          <w:sz w:val="40"/>
          <w:szCs w:val="40"/>
          <w:lang w:eastAsia="cs-CZ"/>
        </w:rPr>
      </w:pPr>
      <w:r w:rsidRPr="00F42F0B">
        <w:rPr>
          <w:rFonts w:asciiTheme="minorHAnsi" w:eastAsia="Times New Roman" w:hAnsiTheme="minorHAnsi" w:cstheme="minorHAnsi"/>
          <w:b/>
          <w:bCs/>
          <w:iCs/>
          <w:sz w:val="40"/>
          <w:szCs w:val="40"/>
          <w:lang w:eastAsia="cs-CZ"/>
        </w:rPr>
        <w:t>účelové neinvestiční dotace</w:t>
      </w:r>
    </w:p>
    <w:p w:rsidR="009524A8" w:rsidRDefault="00695517" w:rsidP="00AF6EEA">
      <w:pPr>
        <w:autoSpaceDE w:val="0"/>
        <w:autoSpaceDN w:val="0"/>
        <w:adjustRightInd w:val="0"/>
        <w:spacing w:after="60" w:line="20" w:lineRule="atLeast"/>
        <w:jc w:val="center"/>
        <w:rPr>
          <w:rFonts w:asciiTheme="minorHAnsi" w:hAnsiTheme="minorHAnsi" w:cstheme="minorHAnsi"/>
          <w:b/>
        </w:rPr>
      </w:pPr>
      <w:r w:rsidRPr="001A3DEE">
        <w:rPr>
          <w:rFonts w:asciiTheme="minorHAnsi" w:eastAsia="Times New Roman" w:hAnsiTheme="minorHAnsi" w:cstheme="minorHAnsi"/>
          <w:b/>
          <w:lang w:eastAsia="cs-CZ"/>
        </w:rPr>
        <w:t>Uzavřená ve smyslu</w:t>
      </w:r>
      <w:r w:rsidRPr="001A3DEE">
        <w:rPr>
          <w:rFonts w:asciiTheme="minorHAnsi" w:eastAsia="Times New Roman" w:hAnsiTheme="minorHAnsi" w:cstheme="minorHAnsi"/>
          <w:b/>
          <w:i/>
          <w:lang w:eastAsia="cs-CZ"/>
        </w:rPr>
        <w:t xml:space="preserve"> </w:t>
      </w:r>
      <w:r w:rsidRPr="001A3DEE">
        <w:rPr>
          <w:rFonts w:asciiTheme="minorHAnsi" w:eastAsia="Times New Roman" w:hAnsiTheme="minorHAnsi" w:cstheme="minorHAnsi"/>
          <w:b/>
          <w:lang w:eastAsia="cs-CZ"/>
        </w:rPr>
        <w:t>§ 159 a násl. zákona č. 500/2004 Sb., správní řád, ve znění pozdějších předpisů a</w:t>
      </w:r>
      <w:r w:rsidR="0071088A" w:rsidRPr="001A3DEE">
        <w:rPr>
          <w:rFonts w:asciiTheme="minorHAnsi" w:eastAsia="Times New Roman" w:hAnsiTheme="minorHAnsi" w:cstheme="minorHAnsi"/>
          <w:b/>
          <w:lang w:eastAsia="cs-CZ"/>
        </w:rPr>
        <w:t> </w:t>
      </w:r>
      <w:r w:rsidRPr="001A3DEE">
        <w:rPr>
          <w:rFonts w:asciiTheme="minorHAnsi" w:eastAsia="Times New Roman" w:hAnsiTheme="minorHAnsi" w:cstheme="minorHAnsi"/>
          <w:b/>
          <w:lang w:eastAsia="cs-CZ"/>
        </w:rPr>
        <w:t>§</w:t>
      </w:r>
      <w:r w:rsidR="0071088A" w:rsidRPr="001A3DEE">
        <w:rPr>
          <w:rFonts w:asciiTheme="minorHAnsi" w:eastAsia="Times New Roman" w:hAnsiTheme="minorHAnsi" w:cstheme="minorHAnsi"/>
          <w:b/>
          <w:lang w:eastAsia="cs-CZ"/>
        </w:rPr>
        <w:t> </w:t>
      </w:r>
      <w:r w:rsidRPr="001A3DEE">
        <w:rPr>
          <w:rFonts w:asciiTheme="minorHAnsi" w:hAnsiTheme="minorHAnsi" w:cstheme="minorHAnsi"/>
          <w:b/>
        </w:rPr>
        <w:t xml:space="preserve">10a odst. 5 zákona č. 250/2000 Sb., o rozpočtových pravidlech územních rozpočtů, </w:t>
      </w:r>
    </w:p>
    <w:p w:rsidR="00695517" w:rsidRPr="001A3DEE" w:rsidRDefault="00695517" w:rsidP="00AF6EEA">
      <w:pPr>
        <w:autoSpaceDE w:val="0"/>
        <w:autoSpaceDN w:val="0"/>
        <w:adjustRightInd w:val="0"/>
        <w:spacing w:after="60" w:line="20" w:lineRule="atLeast"/>
        <w:jc w:val="center"/>
        <w:rPr>
          <w:rFonts w:asciiTheme="minorHAnsi" w:eastAsia="Times New Roman" w:hAnsiTheme="minorHAnsi" w:cstheme="minorHAnsi"/>
          <w:b/>
          <w:lang w:eastAsia="cs-CZ"/>
        </w:rPr>
      </w:pPr>
      <w:r w:rsidRPr="001A3DEE">
        <w:rPr>
          <w:rFonts w:asciiTheme="minorHAnsi" w:hAnsiTheme="minorHAnsi" w:cstheme="minorHAnsi"/>
          <w:b/>
        </w:rPr>
        <w:t>ve znění pozdějších předpisů</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I. Obecná ustanovení</w:t>
      </w:r>
    </w:p>
    <w:p w:rsidR="00695517" w:rsidRPr="00F42F0B" w:rsidRDefault="007D688C" w:rsidP="00AF6EEA">
      <w:pPr>
        <w:pStyle w:val="Odstavecseseznamem"/>
        <w:numPr>
          <w:ilvl w:val="0"/>
          <w:numId w:val="2"/>
        </w:numPr>
        <w:autoSpaceDE w:val="0"/>
        <w:autoSpaceDN w:val="0"/>
        <w:adjustRightInd w:val="0"/>
        <w:spacing w:after="60" w:line="20" w:lineRule="atLeast"/>
        <w:ind w:left="357" w:hanging="357"/>
        <w:contextualSpacing w:val="0"/>
        <w:jc w:val="both"/>
        <w:rPr>
          <w:rFonts w:cstheme="minorHAnsi"/>
        </w:rPr>
      </w:pPr>
      <w:r w:rsidRPr="00F42F0B">
        <w:rPr>
          <w:rFonts w:cstheme="minorHAnsi"/>
          <w:iCs/>
        </w:rPr>
        <w:t>…..</w:t>
      </w:r>
      <w:r w:rsidR="00695517" w:rsidRPr="00F42F0B">
        <w:rPr>
          <w:rFonts w:cstheme="minorHAnsi"/>
          <w:i/>
          <w:iCs/>
          <w:color w:val="FF0000"/>
        </w:rPr>
        <w:t>Zastupitelstvo</w:t>
      </w:r>
      <w:r w:rsidRPr="00F42F0B">
        <w:rPr>
          <w:rFonts w:cstheme="minorHAnsi"/>
          <w:i/>
          <w:iCs/>
          <w:color w:val="FF0000"/>
        </w:rPr>
        <w:t xml:space="preserve"> </w:t>
      </w:r>
      <w:r w:rsidR="00695517" w:rsidRPr="00F42F0B">
        <w:rPr>
          <w:rFonts w:cstheme="minorHAnsi"/>
          <w:i/>
          <w:iCs/>
          <w:color w:val="FF0000"/>
        </w:rPr>
        <w:t>/ Rada</w:t>
      </w:r>
      <w:r w:rsidRPr="00F42F0B">
        <w:rPr>
          <w:rFonts w:cstheme="minorHAnsi"/>
          <w:iCs/>
        </w:rPr>
        <w:t xml:space="preserve"> ……….</w:t>
      </w:r>
      <w:r w:rsidR="00695517" w:rsidRPr="00F42F0B">
        <w:rPr>
          <w:rFonts w:cstheme="minorHAnsi"/>
          <w:iCs/>
        </w:rPr>
        <w:t xml:space="preserve"> </w:t>
      </w:r>
      <w:proofErr w:type="gramStart"/>
      <w:r w:rsidR="00695517" w:rsidRPr="00F42F0B">
        <w:rPr>
          <w:rFonts w:cstheme="minorHAnsi"/>
        </w:rPr>
        <w:t>městské</w:t>
      </w:r>
      <w:proofErr w:type="gramEnd"/>
      <w:r w:rsidR="00695517" w:rsidRPr="00F42F0B">
        <w:rPr>
          <w:rFonts w:cstheme="minorHAnsi"/>
        </w:rPr>
        <w:t xml:space="preserve"> části Praha-Libuš (dále jen </w:t>
      </w:r>
      <w:r w:rsidRPr="00F42F0B">
        <w:rPr>
          <w:rFonts w:cstheme="minorHAnsi"/>
        </w:rPr>
        <w:t>….</w:t>
      </w:r>
      <w:r w:rsidR="00695517" w:rsidRPr="00F42F0B">
        <w:rPr>
          <w:rFonts w:cstheme="minorHAnsi"/>
          <w:i/>
          <w:iCs/>
          <w:color w:val="FF0000"/>
        </w:rPr>
        <w:t>ZMČ/RMČ</w:t>
      </w:r>
      <w:r w:rsidRPr="00F42F0B">
        <w:rPr>
          <w:rFonts w:cstheme="minorHAnsi"/>
          <w:iCs/>
        </w:rPr>
        <w:t>…</w:t>
      </w:r>
      <w:r w:rsidR="00695517" w:rsidRPr="00F42F0B">
        <w:rPr>
          <w:rFonts w:cstheme="minorHAnsi"/>
        </w:rPr>
        <w:t xml:space="preserve">) </w:t>
      </w:r>
      <w:r w:rsidRPr="00F42F0B">
        <w:rPr>
          <w:rFonts w:cstheme="minorHAnsi"/>
          <w:iCs/>
        </w:rPr>
        <w:t xml:space="preserve">podle </w:t>
      </w:r>
      <w:r w:rsidR="00096D90" w:rsidRPr="00F42F0B">
        <w:rPr>
          <w:rFonts w:cstheme="minorHAnsi"/>
          <w:iCs/>
        </w:rPr>
        <w:t>……</w:t>
      </w:r>
      <w:r w:rsidR="00096D90" w:rsidRPr="00F42F0B">
        <w:rPr>
          <w:rFonts w:cstheme="minorHAnsi"/>
          <w:i/>
          <w:iCs/>
          <w:color w:val="FF0000"/>
        </w:rPr>
        <w:t>.</w:t>
      </w:r>
      <w:r w:rsidRPr="00F42F0B">
        <w:rPr>
          <w:rFonts w:cstheme="minorHAnsi"/>
          <w:i/>
          <w:iCs/>
          <w:color w:val="FF0000"/>
        </w:rPr>
        <w:t>§ 89 odst.</w:t>
      </w:r>
      <w:r w:rsidR="00096D90" w:rsidRPr="00F42F0B">
        <w:rPr>
          <w:rFonts w:cstheme="minorHAnsi"/>
          <w:i/>
          <w:iCs/>
          <w:color w:val="FF0000"/>
        </w:rPr>
        <w:t> </w:t>
      </w:r>
      <w:r w:rsidRPr="00F42F0B">
        <w:rPr>
          <w:rFonts w:cstheme="minorHAnsi"/>
          <w:i/>
          <w:iCs/>
          <w:color w:val="FF0000"/>
        </w:rPr>
        <w:t>2</w:t>
      </w:r>
      <w:r w:rsidR="00096D90" w:rsidRPr="00F42F0B">
        <w:rPr>
          <w:rFonts w:cstheme="minorHAnsi"/>
          <w:i/>
          <w:iCs/>
          <w:color w:val="FF0000"/>
        </w:rPr>
        <w:t>/</w:t>
      </w:r>
      <w:r w:rsidRPr="00F42F0B">
        <w:rPr>
          <w:rFonts w:cstheme="minorHAnsi"/>
          <w:i/>
          <w:iCs/>
          <w:color w:val="FF0000"/>
        </w:rPr>
        <w:t> </w:t>
      </w:r>
      <w:r w:rsidR="00695517" w:rsidRPr="00F42F0B">
        <w:rPr>
          <w:rFonts w:cstheme="minorHAnsi"/>
          <w:i/>
          <w:iCs/>
          <w:color w:val="FF0000"/>
        </w:rPr>
        <w:t>§ 94 odst. 3</w:t>
      </w:r>
      <w:r w:rsidR="00096D90" w:rsidRPr="00F42F0B">
        <w:rPr>
          <w:rFonts w:cstheme="minorHAnsi"/>
          <w:iCs/>
        </w:rPr>
        <w:t>…..</w:t>
      </w:r>
      <w:r w:rsidR="00695517" w:rsidRPr="00F42F0B">
        <w:rPr>
          <w:rFonts w:cstheme="minorHAnsi"/>
          <w:iCs/>
        </w:rPr>
        <w:t xml:space="preserve"> </w:t>
      </w:r>
      <w:r w:rsidR="00695517" w:rsidRPr="00F42F0B">
        <w:rPr>
          <w:rFonts w:cstheme="minorHAnsi"/>
        </w:rPr>
        <w:t>zákona č. 131/2000 Sb., o hlavním městě Praze, ve znění pozdějších předpisů, v</w:t>
      </w:r>
      <w:r w:rsidR="00736256" w:rsidRPr="00F42F0B">
        <w:rPr>
          <w:rFonts w:cstheme="minorHAnsi"/>
        </w:rPr>
        <w:t> </w:t>
      </w:r>
      <w:r w:rsidR="00695517" w:rsidRPr="00F42F0B">
        <w:rPr>
          <w:rFonts w:cstheme="minorHAnsi"/>
        </w:rPr>
        <w:t>souladu se zákonem č. 250/2000 Sb., o rozpočtových pravidlech územních rozpočtů, ve znění pozdějších předpisů (dále jen „zákon o rozpočtových pravidlech územních rozpočtů“), rozhodlo o</w:t>
      </w:r>
      <w:r w:rsidR="00736256" w:rsidRPr="00F42F0B">
        <w:rPr>
          <w:rFonts w:cstheme="minorHAnsi"/>
        </w:rPr>
        <w:t> </w:t>
      </w:r>
      <w:r w:rsidR="00695517" w:rsidRPr="00F42F0B">
        <w:rPr>
          <w:rFonts w:cstheme="minorHAnsi"/>
        </w:rPr>
        <w:t xml:space="preserve">poskytnutí </w:t>
      </w:r>
      <w:r w:rsidR="00736256" w:rsidRPr="00F42F0B">
        <w:rPr>
          <w:rFonts w:cstheme="minorHAnsi"/>
        </w:rPr>
        <w:t>účelové neinvestiční dotace,</w:t>
      </w:r>
      <w:r w:rsidR="00695517" w:rsidRPr="00F42F0B">
        <w:rPr>
          <w:rFonts w:cstheme="minorHAnsi"/>
        </w:rPr>
        <w:t xml:space="preserve"> a to ve výši a za podmínek dále uvedených v této smlouvě.</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II. Poskytovatel a příjemce dotace</w:t>
      </w:r>
    </w:p>
    <w:p w:rsidR="00695517" w:rsidRPr="00F42F0B" w:rsidRDefault="00695517" w:rsidP="001C30CA">
      <w:pPr>
        <w:tabs>
          <w:tab w:val="left" w:pos="312"/>
          <w:tab w:val="left" w:pos="340"/>
          <w:tab w:val="left" w:pos="369"/>
          <w:tab w:val="left" w:pos="397"/>
          <w:tab w:val="left" w:pos="425"/>
          <w:tab w:val="left" w:pos="454"/>
          <w:tab w:val="left" w:pos="567"/>
        </w:tabs>
        <w:autoSpaceDE w:val="0"/>
        <w:autoSpaceDN w:val="0"/>
        <w:adjustRightInd w:val="0"/>
        <w:spacing w:line="20" w:lineRule="atLeast"/>
        <w:ind w:left="454"/>
        <w:jc w:val="both"/>
        <w:rPr>
          <w:rFonts w:asciiTheme="minorHAnsi" w:eastAsia="Times New Roman" w:hAnsiTheme="minorHAnsi" w:cstheme="minorHAnsi"/>
          <w:bCs/>
          <w:lang w:eastAsia="cs-CZ"/>
        </w:rPr>
      </w:pPr>
      <w:r w:rsidRPr="00F42F0B">
        <w:rPr>
          <w:rFonts w:asciiTheme="minorHAnsi" w:eastAsia="Times New Roman" w:hAnsiTheme="minorHAnsi" w:cstheme="minorHAnsi"/>
          <w:b/>
          <w:bCs/>
          <w:lang w:eastAsia="cs-CZ"/>
        </w:rPr>
        <w:t>Městská část Praha-Libuš,</w:t>
      </w:r>
      <w:r w:rsidRPr="00F42F0B">
        <w:rPr>
          <w:rFonts w:asciiTheme="minorHAnsi" w:eastAsia="Times New Roman" w:hAnsiTheme="minorHAnsi" w:cstheme="minorHAnsi"/>
          <w:bCs/>
          <w:lang w:eastAsia="cs-CZ"/>
        </w:rPr>
        <w:t xml:space="preserve"> </w:t>
      </w:r>
    </w:p>
    <w:p w:rsidR="00695517" w:rsidRPr="00F42F0B" w:rsidRDefault="00695517" w:rsidP="001C30CA">
      <w:pPr>
        <w:shd w:val="clear" w:color="auto" w:fill="FFFFFF" w:themeFill="background1"/>
        <w:tabs>
          <w:tab w:val="left" w:pos="312"/>
          <w:tab w:val="left" w:pos="340"/>
          <w:tab w:val="left" w:pos="369"/>
          <w:tab w:val="left" w:pos="397"/>
          <w:tab w:val="left" w:pos="425"/>
          <w:tab w:val="left" w:pos="454"/>
          <w:tab w:val="left" w:pos="567"/>
          <w:tab w:val="left" w:pos="708"/>
          <w:tab w:val="left" w:pos="1416"/>
          <w:tab w:val="left" w:pos="2124"/>
          <w:tab w:val="left" w:pos="2832"/>
          <w:tab w:val="left" w:pos="3540"/>
          <w:tab w:val="left" w:pos="7050"/>
        </w:tabs>
        <w:spacing w:line="20" w:lineRule="atLeast"/>
        <w:ind w:left="454"/>
        <w:jc w:val="both"/>
        <w:rPr>
          <w:rFonts w:asciiTheme="minorHAnsi" w:hAnsiTheme="minorHAnsi" w:cstheme="minorHAnsi"/>
          <w:color w:val="000000" w:themeColor="text1"/>
          <w:shd w:val="clear" w:color="auto" w:fill="E4E6E9"/>
        </w:rPr>
      </w:pPr>
      <w:r w:rsidRPr="00F42F0B">
        <w:rPr>
          <w:rFonts w:asciiTheme="minorHAnsi" w:hAnsiTheme="minorHAnsi" w:cstheme="minorHAnsi"/>
          <w:color w:val="000000" w:themeColor="text1"/>
        </w:rPr>
        <w:t>IČ:</w:t>
      </w:r>
      <w:r w:rsidRPr="00F42F0B">
        <w:rPr>
          <w:rFonts w:asciiTheme="minorHAnsi" w:hAnsiTheme="minorHAnsi" w:cstheme="minorHAnsi"/>
          <w:color w:val="000000" w:themeColor="text1"/>
          <w:shd w:val="clear" w:color="auto" w:fill="FFFFFF" w:themeFill="background1"/>
        </w:rPr>
        <w:t xml:space="preserve"> </w:t>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t>00231142</w:t>
      </w:r>
      <w:r w:rsidR="00A557A4" w:rsidRPr="00F42F0B">
        <w:rPr>
          <w:rFonts w:asciiTheme="minorHAnsi" w:hAnsiTheme="minorHAnsi" w:cstheme="minorHAnsi"/>
          <w:color w:val="000000" w:themeColor="text1"/>
          <w:shd w:val="clear" w:color="auto" w:fill="FFFFFF" w:themeFill="background1"/>
        </w:rPr>
        <w:tab/>
      </w:r>
    </w:p>
    <w:p w:rsidR="00695517" w:rsidRPr="00F42F0B" w:rsidRDefault="00695517" w:rsidP="001C30CA">
      <w:pPr>
        <w:shd w:val="clear" w:color="auto" w:fill="FFFFFF" w:themeFill="background1"/>
        <w:tabs>
          <w:tab w:val="left" w:pos="312"/>
          <w:tab w:val="left" w:pos="340"/>
          <w:tab w:val="left" w:pos="369"/>
          <w:tab w:val="left" w:pos="397"/>
          <w:tab w:val="left" w:pos="425"/>
          <w:tab w:val="left" w:pos="454"/>
          <w:tab w:val="left" w:pos="567"/>
        </w:tabs>
        <w:spacing w:line="20" w:lineRule="atLeast"/>
        <w:ind w:left="454"/>
        <w:jc w:val="both"/>
        <w:rPr>
          <w:rFonts w:asciiTheme="minorHAnsi" w:hAnsiTheme="minorHAnsi" w:cstheme="minorHAnsi"/>
          <w:color w:val="000000" w:themeColor="text1"/>
          <w:shd w:val="clear" w:color="auto" w:fill="E4E6E9"/>
        </w:rPr>
      </w:pPr>
      <w:r w:rsidRPr="00F42F0B">
        <w:rPr>
          <w:rFonts w:asciiTheme="minorHAnsi" w:hAnsiTheme="minorHAnsi" w:cstheme="minorHAnsi"/>
          <w:color w:val="000000" w:themeColor="text1"/>
          <w:shd w:val="clear" w:color="auto" w:fill="FFFFFF" w:themeFill="background1"/>
        </w:rPr>
        <w:t xml:space="preserve">DIČ: </w:t>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t>CZ 00231142</w:t>
      </w:r>
    </w:p>
    <w:p w:rsidR="00695517" w:rsidRPr="00F42F0B" w:rsidRDefault="00695517" w:rsidP="001C30CA">
      <w:pPr>
        <w:shd w:val="clear" w:color="auto" w:fill="FFFFFF" w:themeFill="background1"/>
        <w:tabs>
          <w:tab w:val="left" w:pos="312"/>
          <w:tab w:val="left" w:pos="340"/>
          <w:tab w:val="left" w:pos="369"/>
          <w:tab w:val="left" w:pos="397"/>
          <w:tab w:val="left" w:pos="425"/>
          <w:tab w:val="left" w:pos="454"/>
          <w:tab w:val="left" w:pos="567"/>
        </w:tabs>
        <w:spacing w:line="20" w:lineRule="atLeast"/>
        <w:ind w:left="454"/>
        <w:jc w:val="both"/>
        <w:rPr>
          <w:rFonts w:asciiTheme="minorHAnsi" w:hAnsiTheme="minorHAnsi" w:cstheme="minorHAnsi"/>
          <w:color w:val="000000" w:themeColor="text1"/>
          <w:shd w:val="clear" w:color="auto" w:fill="E4E6E9"/>
        </w:rPr>
      </w:pPr>
      <w:r w:rsidRPr="00F42F0B">
        <w:rPr>
          <w:rFonts w:asciiTheme="minorHAnsi" w:hAnsiTheme="minorHAnsi" w:cstheme="minorHAnsi"/>
          <w:color w:val="000000" w:themeColor="text1"/>
          <w:shd w:val="clear" w:color="auto" w:fill="FFFFFF" w:themeFill="background1"/>
        </w:rPr>
        <w:t>Sídlo:</w:t>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t>Libušská 35/200, 142 00 Praha 4 – Libuš</w:t>
      </w:r>
    </w:p>
    <w:p w:rsidR="00695517" w:rsidRPr="00F42F0B" w:rsidRDefault="00695517" w:rsidP="001C30CA">
      <w:pPr>
        <w:shd w:val="clear" w:color="auto" w:fill="FFFFFF" w:themeFill="background1"/>
        <w:tabs>
          <w:tab w:val="left" w:pos="312"/>
          <w:tab w:val="left" w:pos="340"/>
          <w:tab w:val="left" w:pos="369"/>
          <w:tab w:val="left" w:pos="397"/>
          <w:tab w:val="left" w:pos="425"/>
          <w:tab w:val="left" w:pos="454"/>
          <w:tab w:val="left" w:pos="567"/>
        </w:tabs>
        <w:spacing w:line="20" w:lineRule="atLeast"/>
        <w:ind w:left="454"/>
        <w:jc w:val="both"/>
        <w:rPr>
          <w:rFonts w:asciiTheme="minorHAnsi" w:hAnsiTheme="minorHAnsi" w:cstheme="minorHAnsi"/>
          <w:color w:val="000000" w:themeColor="text1"/>
          <w:shd w:val="clear" w:color="auto" w:fill="E4E6E9"/>
        </w:rPr>
      </w:pPr>
      <w:r w:rsidRPr="00F42F0B">
        <w:rPr>
          <w:rFonts w:asciiTheme="minorHAnsi" w:hAnsiTheme="minorHAnsi" w:cstheme="minorHAnsi"/>
          <w:color w:val="000000" w:themeColor="text1"/>
          <w:shd w:val="clear" w:color="auto" w:fill="FFFFFF" w:themeFill="background1"/>
        </w:rPr>
        <w:t>Číslo účtu:</w:t>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009952D4">
        <w:rPr>
          <w:rFonts w:asciiTheme="minorHAnsi" w:hAnsiTheme="minorHAnsi" w:cstheme="minorHAnsi"/>
          <w:color w:val="000000" w:themeColor="text1"/>
          <w:shd w:val="clear" w:color="auto" w:fill="FFFFFF" w:themeFill="background1"/>
        </w:rPr>
        <w:tab/>
      </w:r>
      <w:r w:rsidR="00431128">
        <w:rPr>
          <w:rFonts w:asciiTheme="minorHAnsi" w:hAnsiTheme="minorHAnsi" w:cstheme="minorHAnsi"/>
          <w:color w:val="000000" w:themeColor="text1"/>
          <w:shd w:val="clear" w:color="auto" w:fill="FFFFFF" w:themeFill="background1"/>
        </w:rPr>
        <w:t>27-</w:t>
      </w:r>
      <w:r w:rsidRPr="00F42F0B">
        <w:rPr>
          <w:rFonts w:asciiTheme="minorHAnsi" w:hAnsiTheme="minorHAnsi" w:cstheme="minorHAnsi"/>
          <w:color w:val="000000" w:themeColor="text1"/>
          <w:shd w:val="clear" w:color="auto" w:fill="FFFFFF" w:themeFill="background1"/>
        </w:rPr>
        <w:t>2000707339/0800</w:t>
      </w:r>
    </w:p>
    <w:p w:rsidR="00695517" w:rsidRPr="00F42F0B" w:rsidRDefault="00695517" w:rsidP="001C30CA">
      <w:pPr>
        <w:shd w:val="clear" w:color="auto" w:fill="FFFFFF" w:themeFill="background1"/>
        <w:tabs>
          <w:tab w:val="left" w:pos="312"/>
          <w:tab w:val="left" w:pos="340"/>
          <w:tab w:val="left" w:pos="369"/>
          <w:tab w:val="left" w:pos="397"/>
          <w:tab w:val="left" w:pos="425"/>
          <w:tab w:val="left" w:pos="454"/>
          <w:tab w:val="left" w:pos="567"/>
        </w:tabs>
        <w:spacing w:line="20" w:lineRule="atLeast"/>
        <w:ind w:left="454"/>
        <w:jc w:val="both"/>
        <w:rPr>
          <w:rFonts w:asciiTheme="minorHAnsi" w:hAnsiTheme="minorHAnsi" w:cstheme="minorHAnsi"/>
          <w:color w:val="000000" w:themeColor="text1"/>
          <w:shd w:val="clear" w:color="auto" w:fill="E4E6E9"/>
        </w:rPr>
      </w:pPr>
      <w:r w:rsidRPr="00F42F0B">
        <w:rPr>
          <w:rFonts w:asciiTheme="minorHAnsi" w:hAnsiTheme="minorHAnsi" w:cstheme="minorHAnsi"/>
          <w:color w:val="000000" w:themeColor="text1"/>
          <w:shd w:val="clear" w:color="auto" w:fill="FFFFFF" w:themeFill="background1"/>
        </w:rPr>
        <w:t xml:space="preserve">Vedený u: </w:t>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009952D4">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Česká spořitelna a.s.</w:t>
      </w:r>
    </w:p>
    <w:p w:rsidR="00695517" w:rsidRPr="00F42F0B" w:rsidRDefault="00695517" w:rsidP="001C30CA">
      <w:pPr>
        <w:shd w:val="clear" w:color="auto" w:fill="FFFFFF" w:themeFill="background1"/>
        <w:tabs>
          <w:tab w:val="left" w:pos="312"/>
          <w:tab w:val="left" w:pos="340"/>
          <w:tab w:val="left" w:pos="369"/>
          <w:tab w:val="left" w:pos="397"/>
          <w:tab w:val="left" w:pos="425"/>
          <w:tab w:val="left" w:pos="454"/>
          <w:tab w:val="left" w:pos="567"/>
        </w:tabs>
        <w:spacing w:line="20" w:lineRule="atLeast"/>
        <w:ind w:left="454"/>
        <w:jc w:val="both"/>
        <w:rPr>
          <w:rFonts w:asciiTheme="minorHAnsi" w:hAnsiTheme="minorHAnsi" w:cstheme="minorHAnsi"/>
          <w:color w:val="000000" w:themeColor="text1"/>
          <w:shd w:val="clear" w:color="auto" w:fill="E4E6E9"/>
        </w:rPr>
      </w:pPr>
      <w:r w:rsidRPr="00F42F0B">
        <w:rPr>
          <w:rFonts w:asciiTheme="minorHAnsi" w:hAnsiTheme="minorHAnsi" w:cstheme="minorHAnsi"/>
          <w:color w:val="000000" w:themeColor="text1"/>
          <w:shd w:val="clear" w:color="auto" w:fill="FFFFFF" w:themeFill="background1"/>
        </w:rPr>
        <w:t xml:space="preserve">Zastoupená: </w:t>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r>
      <w:r w:rsidRPr="00F42F0B">
        <w:rPr>
          <w:rFonts w:asciiTheme="minorHAnsi" w:hAnsiTheme="minorHAnsi" w:cstheme="minorHAnsi"/>
          <w:color w:val="000000" w:themeColor="text1"/>
          <w:shd w:val="clear" w:color="auto" w:fill="FFFFFF" w:themeFill="background1"/>
        </w:rPr>
        <w:tab/>
        <w:t>Mgr. Jiří Koubkem, starostou MČ Praha-Libuš</w:t>
      </w:r>
    </w:p>
    <w:p w:rsidR="00695517" w:rsidRPr="00F42F0B" w:rsidRDefault="00695517" w:rsidP="001C30CA">
      <w:pPr>
        <w:shd w:val="clear" w:color="auto" w:fill="FFFFFF" w:themeFill="background1"/>
        <w:tabs>
          <w:tab w:val="left" w:pos="312"/>
          <w:tab w:val="left" w:pos="340"/>
          <w:tab w:val="left" w:pos="369"/>
          <w:tab w:val="left" w:pos="397"/>
          <w:tab w:val="left" w:pos="425"/>
          <w:tab w:val="left" w:pos="454"/>
          <w:tab w:val="left" w:pos="567"/>
        </w:tabs>
        <w:spacing w:line="20" w:lineRule="atLeast"/>
        <w:ind w:left="454"/>
        <w:jc w:val="both"/>
        <w:rPr>
          <w:rFonts w:asciiTheme="minorHAnsi" w:eastAsia="Times New Roman" w:hAnsiTheme="minorHAnsi" w:cstheme="minorHAnsi"/>
          <w:lang w:eastAsia="cs-CZ"/>
        </w:rPr>
      </w:pPr>
      <w:r w:rsidRPr="00F42F0B">
        <w:rPr>
          <w:rFonts w:asciiTheme="minorHAnsi" w:hAnsiTheme="minorHAnsi" w:cstheme="minorHAnsi"/>
          <w:color w:val="000000" w:themeColor="text1"/>
          <w:shd w:val="clear" w:color="auto" w:fill="FFFFFF" w:themeFill="background1"/>
        </w:rPr>
        <w:t xml:space="preserve">dále jen            </w:t>
      </w:r>
      <w:r w:rsidRPr="00F42F0B">
        <w:rPr>
          <w:rFonts w:asciiTheme="minorHAnsi" w:eastAsia="Times New Roman" w:hAnsiTheme="minorHAnsi" w:cstheme="minorHAnsi"/>
          <w:lang w:eastAsia="cs-CZ"/>
        </w:rPr>
        <w:t xml:space="preserve"> </w:t>
      </w:r>
      <w:r w:rsidRPr="00F42F0B">
        <w:rPr>
          <w:rFonts w:asciiTheme="minorHAnsi" w:eastAsia="Times New Roman" w:hAnsiTheme="minorHAnsi" w:cstheme="minorHAnsi"/>
          <w:lang w:eastAsia="cs-CZ"/>
        </w:rPr>
        <w:tab/>
      </w:r>
      <w:r w:rsidRPr="00F42F0B">
        <w:rPr>
          <w:rFonts w:asciiTheme="minorHAnsi" w:eastAsia="Times New Roman" w:hAnsiTheme="minorHAnsi" w:cstheme="minorHAnsi"/>
          <w:lang w:eastAsia="cs-CZ"/>
        </w:rPr>
        <w:tab/>
      </w:r>
      <w:r w:rsidRPr="00F42F0B">
        <w:rPr>
          <w:rFonts w:asciiTheme="minorHAnsi" w:eastAsia="Times New Roman" w:hAnsiTheme="minorHAnsi" w:cstheme="minorHAnsi"/>
          <w:lang w:eastAsia="cs-CZ"/>
        </w:rPr>
        <w:tab/>
        <w:t>„poskytovatel", na straně jedné</w:t>
      </w:r>
    </w:p>
    <w:p w:rsidR="00695517" w:rsidRPr="00F42F0B" w:rsidRDefault="00695517" w:rsidP="001C30CA">
      <w:pPr>
        <w:tabs>
          <w:tab w:val="left" w:pos="312"/>
          <w:tab w:val="left" w:pos="340"/>
          <w:tab w:val="left" w:pos="369"/>
          <w:tab w:val="left" w:pos="397"/>
          <w:tab w:val="left" w:pos="425"/>
          <w:tab w:val="left" w:pos="454"/>
          <w:tab w:val="left" w:pos="567"/>
        </w:tabs>
        <w:spacing w:line="20" w:lineRule="atLeast"/>
        <w:ind w:left="454"/>
        <w:rPr>
          <w:rFonts w:asciiTheme="minorHAnsi" w:eastAsia="Times New Roman" w:hAnsiTheme="minorHAnsi" w:cstheme="minorHAnsi"/>
          <w:lang w:eastAsia="cs-CZ"/>
        </w:rPr>
      </w:pPr>
      <w:r w:rsidRPr="00F42F0B">
        <w:rPr>
          <w:rFonts w:asciiTheme="minorHAnsi" w:eastAsia="Times New Roman" w:hAnsiTheme="minorHAnsi" w:cstheme="minorHAnsi"/>
          <w:lang w:eastAsia="cs-CZ"/>
        </w:rPr>
        <w:t>a</w:t>
      </w:r>
    </w:p>
    <w:p w:rsidR="000E5568" w:rsidRPr="005A48BF" w:rsidRDefault="000E5568" w:rsidP="001C30CA">
      <w:pPr>
        <w:tabs>
          <w:tab w:val="left" w:pos="312"/>
          <w:tab w:val="left" w:pos="340"/>
          <w:tab w:val="left" w:pos="369"/>
          <w:tab w:val="left" w:pos="397"/>
          <w:tab w:val="left" w:pos="425"/>
          <w:tab w:val="left" w:pos="454"/>
          <w:tab w:val="left" w:pos="567"/>
        </w:tabs>
        <w:autoSpaceDE w:val="0"/>
        <w:autoSpaceDN w:val="0"/>
        <w:adjustRightInd w:val="0"/>
        <w:spacing w:before="60" w:line="20" w:lineRule="atLeast"/>
        <w:ind w:left="454"/>
        <w:jc w:val="both"/>
        <w:rPr>
          <w:rFonts w:asciiTheme="minorHAnsi" w:eastAsia="Times New Roman" w:hAnsiTheme="minorHAnsi" w:cstheme="minorHAnsi"/>
          <w:b/>
          <w:bCs/>
          <w:color w:val="000000" w:themeColor="text1"/>
          <w:lang w:eastAsia="cs-CZ"/>
        </w:rPr>
      </w:pPr>
      <w:r w:rsidRPr="005A48BF">
        <w:rPr>
          <w:rFonts w:asciiTheme="minorHAnsi" w:eastAsia="Times New Roman" w:hAnsiTheme="minorHAnsi" w:cstheme="minorHAnsi"/>
          <w:b/>
          <w:bCs/>
          <w:color w:val="000000" w:themeColor="text1"/>
          <w:lang w:eastAsia="cs-CZ"/>
        </w:rPr>
        <w:t>Název: (</w:t>
      </w:r>
      <w:r w:rsidRPr="001B05E9">
        <w:rPr>
          <w:rFonts w:asciiTheme="minorHAnsi" w:eastAsia="Times New Roman" w:hAnsiTheme="minorHAnsi" w:cstheme="minorHAnsi"/>
          <w:b/>
          <w:bCs/>
          <w:color w:val="000000" w:themeColor="text1"/>
          <w:lang w:eastAsia="cs-CZ"/>
        </w:rPr>
        <w:t>Jméno</w:t>
      </w:r>
      <w:r w:rsidR="00592CC8" w:rsidRPr="001B05E9">
        <w:rPr>
          <w:rFonts w:asciiTheme="minorHAnsi" w:eastAsia="Times New Roman" w:hAnsiTheme="minorHAnsi" w:cstheme="minorHAnsi"/>
          <w:b/>
          <w:bCs/>
          <w:color w:val="000000" w:themeColor="text1"/>
          <w:lang w:eastAsia="cs-CZ"/>
        </w:rPr>
        <w:t xml:space="preserve"> a příjmení</w:t>
      </w:r>
      <w:r w:rsidRPr="001B05E9">
        <w:rPr>
          <w:rFonts w:asciiTheme="minorHAnsi" w:eastAsia="Times New Roman" w:hAnsiTheme="minorHAnsi" w:cstheme="minorHAnsi"/>
          <w:b/>
          <w:bCs/>
          <w:color w:val="000000" w:themeColor="text1"/>
          <w:lang w:eastAsia="cs-CZ"/>
        </w:rPr>
        <w:t>)</w:t>
      </w:r>
    </w:p>
    <w:p w:rsidR="00344E5E" w:rsidRPr="005A48BF" w:rsidRDefault="00344E5E" w:rsidP="001C30CA">
      <w:pPr>
        <w:shd w:val="clear" w:color="auto" w:fill="FFFFFF" w:themeFill="background1"/>
        <w:tabs>
          <w:tab w:val="left" w:pos="312"/>
          <w:tab w:val="left" w:pos="340"/>
          <w:tab w:val="left" w:pos="369"/>
          <w:tab w:val="left" w:pos="397"/>
          <w:tab w:val="left" w:pos="425"/>
          <w:tab w:val="left" w:pos="454"/>
          <w:tab w:val="left" w:pos="567"/>
          <w:tab w:val="left" w:pos="708"/>
          <w:tab w:val="left" w:pos="1416"/>
          <w:tab w:val="left" w:pos="2124"/>
          <w:tab w:val="left" w:pos="2832"/>
          <w:tab w:val="left" w:pos="3540"/>
          <w:tab w:val="left" w:pos="7050"/>
        </w:tabs>
        <w:spacing w:line="20" w:lineRule="atLeast"/>
        <w:ind w:left="454"/>
        <w:jc w:val="both"/>
        <w:rPr>
          <w:rFonts w:asciiTheme="minorHAnsi" w:hAnsiTheme="minorHAnsi" w:cstheme="minorHAnsi"/>
          <w:color w:val="000000" w:themeColor="text1"/>
        </w:rPr>
      </w:pPr>
      <w:r w:rsidRPr="005A48BF">
        <w:rPr>
          <w:rFonts w:asciiTheme="minorHAnsi" w:hAnsiTheme="minorHAnsi" w:cstheme="minorHAnsi"/>
          <w:color w:val="000000" w:themeColor="text1"/>
        </w:rPr>
        <w:t>Právní forma:</w:t>
      </w:r>
    </w:p>
    <w:p w:rsidR="00695517" w:rsidRPr="005A48BF" w:rsidRDefault="00695517" w:rsidP="001C30CA">
      <w:pPr>
        <w:shd w:val="clear" w:color="auto" w:fill="FFFFFF" w:themeFill="background1"/>
        <w:tabs>
          <w:tab w:val="left" w:pos="312"/>
          <w:tab w:val="left" w:pos="340"/>
          <w:tab w:val="left" w:pos="369"/>
          <w:tab w:val="left" w:pos="397"/>
          <w:tab w:val="left" w:pos="425"/>
          <w:tab w:val="left" w:pos="454"/>
          <w:tab w:val="left" w:pos="567"/>
          <w:tab w:val="left" w:pos="708"/>
          <w:tab w:val="left" w:pos="1416"/>
          <w:tab w:val="left" w:pos="2124"/>
          <w:tab w:val="left" w:pos="2832"/>
          <w:tab w:val="left" w:pos="3540"/>
          <w:tab w:val="left" w:pos="7050"/>
        </w:tabs>
        <w:spacing w:line="20" w:lineRule="atLeast"/>
        <w:ind w:left="454"/>
        <w:jc w:val="both"/>
        <w:rPr>
          <w:rFonts w:asciiTheme="minorHAnsi" w:hAnsiTheme="minorHAnsi" w:cstheme="minorHAnsi"/>
          <w:color w:val="000000" w:themeColor="text1"/>
        </w:rPr>
      </w:pPr>
      <w:r w:rsidRPr="005A48BF">
        <w:rPr>
          <w:rFonts w:asciiTheme="minorHAnsi" w:hAnsiTheme="minorHAnsi" w:cstheme="minorHAnsi"/>
          <w:color w:val="000000" w:themeColor="text1"/>
        </w:rPr>
        <w:t>IČ: (datum narození)</w:t>
      </w:r>
    </w:p>
    <w:p w:rsidR="00695517" w:rsidRPr="00F42F0B" w:rsidRDefault="00695517" w:rsidP="001C30CA">
      <w:pPr>
        <w:tabs>
          <w:tab w:val="left" w:pos="312"/>
          <w:tab w:val="left" w:pos="340"/>
          <w:tab w:val="left" w:pos="369"/>
          <w:tab w:val="left" w:pos="397"/>
          <w:tab w:val="left" w:pos="425"/>
          <w:tab w:val="left" w:pos="454"/>
          <w:tab w:val="left" w:pos="567"/>
        </w:tabs>
        <w:autoSpaceDE w:val="0"/>
        <w:autoSpaceDN w:val="0"/>
        <w:adjustRightInd w:val="0"/>
        <w:spacing w:line="20" w:lineRule="atLeast"/>
        <w:ind w:left="454"/>
        <w:rPr>
          <w:rFonts w:asciiTheme="minorHAnsi" w:hAnsiTheme="minorHAnsi" w:cstheme="minorHAnsi"/>
        </w:rPr>
      </w:pPr>
      <w:r w:rsidRPr="00F42F0B">
        <w:rPr>
          <w:rFonts w:asciiTheme="minorHAnsi" w:hAnsiTheme="minorHAnsi" w:cstheme="minorHAnsi"/>
        </w:rPr>
        <w:t>DIČ:</w:t>
      </w:r>
    </w:p>
    <w:p w:rsidR="00695517" w:rsidRPr="00F42F0B" w:rsidRDefault="00695517" w:rsidP="001C30CA">
      <w:pPr>
        <w:tabs>
          <w:tab w:val="left" w:pos="312"/>
          <w:tab w:val="left" w:pos="340"/>
          <w:tab w:val="left" w:pos="369"/>
          <w:tab w:val="left" w:pos="397"/>
          <w:tab w:val="left" w:pos="425"/>
          <w:tab w:val="left" w:pos="454"/>
          <w:tab w:val="left" w:pos="567"/>
        </w:tabs>
        <w:autoSpaceDE w:val="0"/>
        <w:autoSpaceDN w:val="0"/>
        <w:adjustRightInd w:val="0"/>
        <w:spacing w:line="20" w:lineRule="atLeast"/>
        <w:ind w:left="454"/>
        <w:rPr>
          <w:rFonts w:asciiTheme="minorHAnsi" w:hAnsiTheme="minorHAnsi" w:cstheme="minorHAnsi"/>
        </w:rPr>
      </w:pPr>
      <w:r w:rsidRPr="00F42F0B">
        <w:rPr>
          <w:rFonts w:asciiTheme="minorHAnsi" w:hAnsiTheme="minorHAnsi" w:cstheme="minorHAnsi"/>
        </w:rPr>
        <w:t>Sídlo: (bydliště)</w:t>
      </w:r>
    </w:p>
    <w:p w:rsidR="00695517" w:rsidRPr="00F42F0B" w:rsidRDefault="00695517" w:rsidP="001C30CA">
      <w:pPr>
        <w:tabs>
          <w:tab w:val="left" w:pos="312"/>
          <w:tab w:val="left" w:pos="340"/>
          <w:tab w:val="left" w:pos="369"/>
          <w:tab w:val="left" w:pos="397"/>
          <w:tab w:val="left" w:pos="425"/>
          <w:tab w:val="left" w:pos="454"/>
          <w:tab w:val="left" w:pos="567"/>
        </w:tabs>
        <w:autoSpaceDE w:val="0"/>
        <w:autoSpaceDN w:val="0"/>
        <w:adjustRightInd w:val="0"/>
        <w:spacing w:line="20" w:lineRule="atLeast"/>
        <w:ind w:left="454"/>
        <w:rPr>
          <w:rFonts w:asciiTheme="minorHAnsi" w:hAnsiTheme="minorHAnsi" w:cstheme="minorHAnsi"/>
        </w:rPr>
      </w:pPr>
      <w:r w:rsidRPr="00F42F0B">
        <w:rPr>
          <w:rFonts w:asciiTheme="minorHAnsi" w:hAnsiTheme="minorHAnsi" w:cstheme="minorHAnsi"/>
        </w:rPr>
        <w:t>číslo účtu:</w:t>
      </w:r>
    </w:p>
    <w:p w:rsidR="00695517" w:rsidRPr="00F42F0B" w:rsidRDefault="00695517" w:rsidP="001C30CA">
      <w:pPr>
        <w:tabs>
          <w:tab w:val="left" w:pos="312"/>
          <w:tab w:val="left" w:pos="340"/>
          <w:tab w:val="left" w:pos="369"/>
          <w:tab w:val="left" w:pos="397"/>
          <w:tab w:val="left" w:pos="425"/>
          <w:tab w:val="left" w:pos="454"/>
          <w:tab w:val="left" w:pos="567"/>
        </w:tabs>
        <w:autoSpaceDE w:val="0"/>
        <w:autoSpaceDN w:val="0"/>
        <w:adjustRightInd w:val="0"/>
        <w:spacing w:line="20" w:lineRule="atLeast"/>
        <w:ind w:left="454"/>
        <w:rPr>
          <w:rFonts w:asciiTheme="minorHAnsi" w:hAnsiTheme="minorHAnsi" w:cstheme="minorHAnsi"/>
        </w:rPr>
      </w:pPr>
      <w:r w:rsidRPr="00F42F0B">
        <w:rPr>
          <w:rFonts w:asciiTheme="minorHAnsi" w:hAnsiTheme="minorHAnsi" w:cstheme="minorHAnsi"/>
        </w:rPr>
        <w:t>vedený u:</w:t>
      </w:r>
    </w:p>
    <w:p w:rsidR="00695517" w:rsidRPr="00F42F0B" w:rsidRDefault="00695517" w:rsidP="001C30CA">
      <w:pPr>
        <w:tabs>
          <w:tab w:val="left" w:pos="312"/>
          <w:tab w:val="left" w:pos="340"/>
          <w:tab w:val="left" w:pos="369"/>
          <w:tab w:val="left" w:pos="397"/>
          <w:tab w:val="left" w:pos="425"/>
          <w:tab w:val="left" w:pos="454"/>
          <w:tab w:val="left" w:pos="567"/>
        </w:tabs>
        <w:autoSpaceDE w:val="0"/>
        <w:autoSpaceDN w:val="0"/>
        <w:adjustRightInd w:val="0"/>
        <w:spacing w:line="20" w:lineRule="atLeast"/>
        <w:ind w:left="454"/>
        <w:rPr>
          <w:rFonts w:asciiTheme="minorHAnsi" w:hAnsiTheme="minorHAnsi" w:cstheme="minorHAnsi"/>
        </w:rPr>
      </w:pPr>
      <w:r w:rsidRPr="00F42F0B">
        <w:rPr>
          <w:rFonts w:asciiTheme="minorHAnsi" w:hAnsiTheme="minorHAnsi" w:cstheme="minorHAnsi"/>
        </w:rPr>
        <w:t>zastoupený:</w:t>
      </w:r>
    </w:p>
    <w:p w:rsidR="00695517" w:rsidRPr="00F42F0B" w:rsidRDefault="00695517" w:rsidP="001C30CA">
      <w:pPr>
        <w:tabs>
          <w:tab w:val="left" w:pos="312"/>
          <w:tab w:val="left" w:pos="340"/>
          <w:tab w:val="left" w:pos="369"/>
          <w:tab w:val="left" w:pos="397"/>
          <w:tab w:val="left" w:pos="425"/>
          <w:tab w:val="left" w:pos="454"/>
          <w:tab w:val="left" w:pos="567"/>
        </w:tabs>
        <w:spacing w:line="20" w:lineRule="atLeast"/>
        <w:ind w:left="454"/>
        <w:rPr>
          <w:rFonts w:asciiTheme="minorHAnsi" w:eastAsia="Times New Roman" w:hAnsiTheme="minorHAnsi" w:cstheme="minorHAnsi"/>
          <w:lang w:eastAsia="cs-CZ"/>
        </w:rPr>
      </w:pPr>
      <w:r w:rsidRPr="00F42F0B">
        <w:rPr>
          <w:rFonts w:asciiTheme="minorHAnsi" w:hAnsiTheme="minorHAnsi" w:cstheme="minorHAnsi"/>
        </w:rPr>
        <w:t>dále jen</w:t>
      </w:r>
      <w:r w:rsidRPr="00F42F0B">
        <w:rPr>
          <w:rFonts w:asciiTheme="minorHAnsi" w:hAnsiTheme="minorHAnsi" w:cstheme="minorHAnsi"/>
        </w:rPr>
        <w:tab/>
      </w:r>
      <w:r w:rsidRPr="00F42F0B">
        <w:rPr>
          <w:rFonts w:asciiTheme="minorHAnsi" w:hAnsiTheme="minorHAnsi" w:cstheme="minorHAnsi"/>
        </w:rPr>
        <w:tab/>
      </w:r>
      <w:r w:rsidRPr="00F42F0B">
        <w:rPr>
          <w:rFonts w:asciiTheme="minorHAnsi" w:hAnsiTheme="minorHAnsi" w:cstheme="minorHAnsi"/>
        </w:rPr>
        <w:tab/>
      </w:r>
      <w:r w:rsidR="009952D4">
        <w:rPr>
          <w:rFonts w:asciiTheme="minorHAnsi" w:hAnsiTheme="minorHAnsi" w:cstheme="minorHAnsi"/>
        </w:rPr>
        <w:tab/>
      </w:r>
      <w:r w:rsidRPr="00F42F0B">
        <w:rPr>
          <w:rFonts w:asciiTheme="minorHAnsi" w:hAnsiTheme="minorHAnsi" w:cstheme="minorHAnsi"/>
        </w:rPr>
        <w:t>„příjemce“, na straně druhé</w:t>
      </w:r>
      <w:r w:rsidRPr="00F42F0B">
        <w:rPr>
          <w:rFonts w:asciiTheme="minorHAnsi" w:hAnsiTheme="minorHAnsi" w:cstheme="minorHAnsi"/>
        </w:rPr>
        <w:tab/>
      </w:r>
      <w:r w:rsidRPr="00F42F0B">
        <w:rPr>
          <w:rFonts w:asciiTheme="minorHAnsi" w:hAnsiTheme="minorHAnsi" w:cstheme="minorHAnsi"/>
        </w:rPr>
        <w:tab/>
      </w:r>
      <w:r w:rsidRPr="00F42F0B">
        <w:rPr>
          <w:rFonts w:asciiTheme="minorHAnsi" w:hAnsiTheme="minorHAnsi" w:cstheme="minorHAnsi"/>
        </w:rPr>
        <w:tab/>
      </w:r>
    </w:p>
    <w:p w:rsidR="00592CC8" w:rsidRDefault="00592CC8" w:rsidP="00CC7E55">
      <w:pPr>
        <w:autoSpaceDE w:val="0"/>
        <w:autoSpaceDN w:val="0"/>
        <w:adjustRightInd w:val="0"/>
        <w:spacing w:before="240" w:after="120" w:line="20" w:lineRule="atLeast"/>
        <w:jc w:val="center"/>
        <w:rPr>
          <w:rFonts w:asciiTheme="minorHAnsi" w:hAnsiTheme="minorHAnsi" w:cstheme="minorHAnsi"/>
          <w:b/>
          <w:bCs/>
          <w:sz w:val="24"/>
          <w:szCs w:val="24"/>
        </w:rPr>
      </w:pPr>
    </w:p>
    <w:p w:rsidR="00592CC8" w:rsidRDefault="00592CC8" w:rsidP="00CC7E55">
      <w:pPr>
        <w:autoSpaceDE w:val="0"/>
        <w:autoSpaceDN w:val="0"/>
        <w:adjustRightInd w:val="0"/>
        <w:spacing w:before="240" w:after="120" w:line="20" w:lineRule="atLeast"/>
        <w:jc w:val="center"/>
        <w:rPr>
          <w:rFonts w:asciiTheme="minorHAnsi" w:hAnsiTheme="minorHAnsi" w:cstheme="minorHAnsi"/>
          <w:b/>
          <w:bCs/>
          <w:sz w:val="24"/>
          <w:szCs w:val="24"/>
        </w:rPr>
      </w:pPr>
    </w:p>
    <w:p w:rsidR="00695517" w:rsidRPr="00CC7E55" w:rsidRDefault="00695517" w:rsidP="00CC7E55">
      <w:pPr>
        <w:autoSpaceDE w:val="0"/>
        <w:autoSpaceDN w:val="0"/>
        <w:adjustRightInd w:val="0"/>
        <w:spacing w:before="240" w:after="120" w:line="20" w:lineRule="atLeast"/>
        <w:jc w:val="center"/>
        <w:rPr>
          <w:rFonts w:asciiTheme="minorHAnsi" w:hAnsiTheme="minorHAnsi" w:cstheme="minorHAnsi"/>
          <w:b/>
          <w:bCs/>
          <w:sz w:val="24"/>
          <w:szCs w:val="24"/>
        </w:rPr>
      </w:pPr>
      <w:r w:rsidRPr="00CC7E55">
        <w:rPr>
          <w:rFonts w:asciiTheme="minorHAnsi" w:hAnsiTheme="minorHAnsi" w:cstheme="minorHAnsi"/>
          <w:b/>
          <w:bCs/>
          <w:sz w:val="24"/>
          <w:szCs w:val="24"/>
        </w:rPr>
        <w:lastRenderedPageBreak/>
        <w:t>III. Účel dotace</w:t>
      </w:r>
    </w:p>
    <w:p w:rsidR="00695517" w:rsidRPr="00F42F0B" w:rsidRDefault="00695517" w:rsidP="009C2FFD">
      <w:pPr>
        <w:pStyle w:val="Odstavecseseznamem"/>
        <w:numPr>
          <w:ilvl w:val="0"/>
          <w:numId w:val="3"/>
        </w:numPr>
        <w:autoSpaceDE w:val="0"/>
        <w:autoSpaceDN w:val="0"/>
        <w:adjustRightInd w:val="0"/>
        <w:spacing w:after="60" w:line="20" w:lineRule="atLeast"/>
        <w:ind w:left="357" w:hanging="357"/>
        <w:contextualSpacing w:val="0"/>
        <w:jc w:val="both"/>
        <w:rPr>
          <w:rFonts w:cstheme="minorHAnsi"/>
        </w:rPr>
      </w:pPr>
      <w:r w:rsidRPr="00F42F0B">
        <w:rPr>
          <w:rFonts w:cstheme="minorHAnsi"/>
        </w:rPr>
        <w:t xml:space="preserve">Poskytovatel tuto dotaci poskytuje na základě Žádosti o poskytnutí dotace </w:t>
      </w:r>
      <w:r w:rsidR="00325D2B">
        <w:rPr>
          <w:rFonts w:cstheme="minorHAnsi"/>
        </w:rPr>
        <w:t xml:space="preserve">a v rámci </w:t>
      </w:r>
      <w:r w:rsidRPr="00F42F0B">
        <w:rPr>
          <w:rFonts w:cstheme="minorHAnsi"/>
        </w:rPr>
        <w:t>Dotačního programu Městské části Praha-Libuš na rok 201</w:t>
      </w:r>
      <w:r w:rsidR="001D1C6C">
        <w:rPr>
          <w:rFonts w:cstheme="minorHAnsi"/>
        </w:rPr>
        <w:t>8</w:t>
      </w:r>
      <w:r w:rsidRPr="00F42F0B">
        <w:rPr>
          <w:rFonts w:cstheme="minorHAnsi"/>
        </w:rPr>
        <w:t xml:space="preserve"> pro</w:t>
      </w:r>
      <w:r w:rsidR="00646A9D">
        <w:rPr>
          <w:rFonts w:cstheme="minorHAnsi"/>
        </w:rPr>
        <w:t> </w:t>
      </w:r>
      <w:r w:rsidRPr="00F42F0B">
        <w:rPr>
          <w:rFonts w:cstheme="minorHAnsi"/>
        </w:rPr>
        <w:t xml:space="preserve">poskytování programových dotací, vyhlášeného dne </w:t>
      </w:r>
      <w:r w:rsidR="00646A9D">
        <w:rPr>
          <w:rFonts w:cstheme="minorHAnsi"/>
        </w:rPr>
        <w:t>………</w:t>
      </w:r>
      <w:r w:rsidR="009C2FFD">
        <w:rPr>
          <w:rFonts w:cstheme="minorHAnsi"/>
        </w:rPr>
        <w:t>. 201</w:t>
      </w:r>
      <w:r w:rsidR="001D1C6C">
        <w:rPr>
          <w:rFonts w:cstheme="minorHAnsi"/>
        </w:rPr>
        <w:t>8</w:t>
      </w:r>
      <w:r w:rsidR="009C2FFD">
        <w:rPr>
          <w:rFonts w:cstheme="minorHAnsi"/>
        </w:rPr>
        <w:t>,</w:t>
      </w:r>
      <w:r w:rsidRPr="00F42F0B">
        <w:rPr>
          <w:rFonts w:cstheme="minorHAnsi"/>
        </w:rPr>
        <w:t xml:space="preserve"> </w:t>
      </w:r>
      <w:r w:rsidR="00325D2B">
        <w:rPr>
          <w:rFonts w:cstheme="minorHAnsi"/>
        </w:rPr>
        <w:t>podané do</w:t>
      </w:r>
      <w:r w:rsidRPr="00F42F0B">
        <w:rPr>
          <w:rFonts w:cstheme="minorHAnsi"/>
        </w:rPr>
        <w:t xml:space="preserve"> oblasti ……………………………………………………</w:t>
      </w:r>
      <w:proofErr w:type="gramStart"/>
      <w:r w:rsidR="00646A9D">
        <w:rPr>
          <w:rFonts w:cstheme="minorHAnsi"/>
        </w:rPr>
        <w:t>…..</w:t>
      </w:r>
      <w:r w:rsidRPr="00F42F0B">
        <w:rPr>
          <w:rFonts w:cstheme="minorHAnsi"/>
        </w:rPr>
        <w:t>…</w:t>
      </w:r>
      <w:proofErr w:type="gramEnd"/>
      <w:r w:rsidRPr="00F42F0B">
        <w:rPr>
          <w:rFonts w:cstheme="minorHAnsi"/>
        </w:rPr>
        <w:t>……………., na</w:t>
      </w:r>
      <w:r w:rsidR="009C2FFD">
        <w:rPr>
          <w:rFonts w:cstheme="minorHAnsi"/>
        </w:rPr>
        <w:t> </w:t>
      </w:r>
      <w:r w:rsidRPr="00F42F0B">
        <w:rPr>
          <w:rFonts w:cstheme="minorHAnsi"/>
        </w:rPr>
        <w:t xml:space="preserve">projekt s názvem </w:t>
      </w:r>
      <w:r w:rsidR="00646A9D">
        <w:rPr>
          <w:rFonts w:cstheme="minorHAnsi"/>
        </w:rPr>
        <w:t>…………………………………………………………………………………………………………………..</w:t>
      </w:r>
      <w:r w:rsidRPr="00F42F0B">
        <w:rPr>
          <w:rFonts w:cstheme="minorHAnsi"/>
        </w:rPr>
        <w:t>……</w:t>
      </w:r>
      <w:r w:rsidR="009C2FFD">
        <w:rPr>
          <w:rFonts w:cstheme="minorHAnsi"/>
        </w:rPr>
        <w:t xml:space="preserve"> .</w:t>
      </w:r>
    </w:p>
    <w:p w:rsidR="00695517" w:rsidRPr="00F42F0B" w:rsidRDefault="00695517" w:rsidP="00AF6EEA">
      <w:pPr>
        <w:pStyle w:val="Odstavecseseznamem"/>
        <w:numPr>
          <w:ilvl w:val="0"/>
          <w:numId w:val="3"/>
        </w:numPr>
        <w:autoSpaceDE w:val="0"/>
        <w:autoSpaceDN w:val="0"/>
        <w:adjustRightInd w:val="0"/>
        <w:spacing w:after="60" w:line="20" w:lineRule="atLeast"/>
        <w:ind w:left="357" w:hanging="357"/>
        <w:contextualSpacing w:val="0"/>
        <w:jc w:val="both"/>
        <w:rPr>
          <w:rFonts w:cstheme="minorHAnsi"/>
        </w:rPr>
      </w:pPr>
      <w:r w:rsidRPr="00F42F0B">
        <w:rPr>
          <w:rFonts w:cstheme="minorHAnsi"/>
        </w:rPr>
        <w:t>Poskytovatel poskytne příjemci pro rok 201</w:t>
      </w:r>
      <w:r w:rsidR="001D1C6C">
        <w:rPr>
          <w:rFonts w:cstheme="minorHAnsi"/>
        </w:rPr>
        <w:t>8</w:t>
      </w:r>
      <w:r w:rsidRPr="00F42F0B">
        <w:rPr>
          <w:rFonts w:cstheme="minorHAnsi"/>
        </w:rPr>
        <w:t xml:space="preserve"> finanční účelovou neinvestiční dotaci</w:t>
      </w:r>
      <w:r w:rsidR="0067476F">
        <w:rPr>
          <w:rFonts w:cstheme="minorHAnsi"/>
        </w:rPr>
        <w:t xml:space="preserve">, jejíž čerpání je možné pouze v souladu s </w:t>
      </w:r>
      <w:r w:rsidR="0067476F" w:rsidRPr="00F42F0B">
        <w:rPr>
          <w:rFonts w:cstheme="minorHAnsi"/>
        </w:rPr>
        <w:t>Dotačního programu Městské části Praha-Libuš na rok 201</w:t>
      </w:r>
      <w:r w:rsidR="001D1C6C">
        <w:rPr>
          <w:rFonts w:cstheme="minorHAnsi"/>
        </w:rPr>
        <w:t>8</w:t>
      </w:r>
      <w:r w:rsidR="0067476F" w:rsidRPr="00F42F0B">
        <w:rPr>
          <w:rFonts w:cstheme="minorHAnsi"/>
        </w:rPr>
        <w:t xml:space="preserve"> pro</w:t>
      </w:r>
      <w:r w:rsidR="0067476F">
        <w:rPr>
          <w:rFonts w:cstheme="minorHAnsi"/>
        </w:rPr>
        <w:t> </w:t>
      </w:r>
      <w:r w:rsidR="0067476F" w:rsidRPr="00F42F0B">
        <w:rPr>
          <w:rFonts w:cstheme="minorHAnsi"/>
        </w:rPr>
        <w:t>poskytování programových dotací</w:t>
      </w:r>
      <w:r w:rsidR="0067476F">
        <w:rPr>
          <w:rFonts w:cstheme="minorHAnsi"/>
        </w:rPr>
        <w:t xml:space="preserve"> a </w:t>
      </w:r>
      <w:r w:rsidRPr="00F42F0B">
        <w:rPr>
          <w:rFonts w:cstheme="minorHAnsi"/>
        </w:rPr>
        <w:t xml:space="preserve">jejíž užití je možné pouze k účelu </w:t>
      </w:r>
      <w:proofErr w:type="gramStart"/>
      <w:r w:rsidRPr="00F42F0B">
        <w:rPr>
          <w:rFonts w:cstheme="minorHAnsi"/>
        </w:rPr>
        <w:t>specifikovaném</w:t>
      </w:r>
      <w:proofErr w:type="gramEnd"/>
      <w:r w:rsidRPr="00F42F0B">
        <w:rPr>
          <w:rFonts w:cstheme="minorHAnsi"/>
        </w:rPr>
        <w:t xml:space="preserve"> </w:t>
      </w:r>
      <w:r w:rsidRPr="004D2853">
        <w:rPr>
          <w:rFonts w:cstheme="minorHAnsi"/>
          <w:i/>
        </w:rPr>
        <w:t>v</w:t>
      </w:r>
      <w:r w:rsidR="00030556" w:rsidRPr="004D2853">
        <w:rPr>
          <w:rFonts w:cstheme="minorHAnsi"/>
          <w:i/>
        </w:rPr>
        <w:t> </w:t>
      </w:r>
      <w:r w:rsidRPr="004D2853">
        <w:rPr>
          <w:rFonts w:cstheme="minorHAnsi"/>
          <w:i/>
        </w:rPr>
        <w:t>bod</w:t>
      </w:r>
      <w:r w:rsidR="00030556" w:rsidRPr="004D2853">
        <w:rPr>
          <w:rFonts w:cstheme="minorHAnsi"/>
          <w:i/>
        </w:rPr>
        <w:t>u 1</w:t>
      </w:r>
      <w:r w:rsidR="00A235B2" w:rsidRPr="004D2853">
        <w:rPr>
          <w:rFonts w:cstheme="minorHAnsi"/>
          <w:i/>
        </w:rPr>
        <w:t xml:space="preserve"> </w:t>
      </w:r>
      <w:r w:rsidRPr="004D2853">
        <w:rPr>
          <w:rFonts w:cstheme="minorHAnsi"/>
          <w:i/>
        </w:rPr>
        <w:t>tohoto článku</w:t>
      </w:r>
      <w:r w:rsidRPr="00F42F0B">
        <w:rPr>
          <w:rFonts w:cstheme="minorHAnsi"/>
        </w:rPr>
        <w:t>.</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IV. Časové užití dotace a doba, ve které má být dosaženo účelu dotace</w:t>
      </w:r>
    </w:p>
    <w:p w:rsidR="00695517" w:rsidRPr="00F42F0B" w:rsidRDefault="00695517" w:rsidP="00AF6EEA">
      <w:pPr>
        <w:pStyle w:val="Odstavecseseznamem"/>
        <w:numPr>
          <w:ilvl w:val="0"/>
          <w:numId w:val="4"/>
        </w:numPr>
        <w:autoSpaceDE w:val="0"/>
        <w:autoSpaceDN w:val="0"/>
        <w:adjustRightInd w:val="0"/>
        <w:spacing w:after="60" w:line="20" w:lineRule="atLeast"/>
        <w:ind w:left="357" w:hanging="357"/>
        <w:contextualSpacing w:val="0"/>
        <w:jc w:val="both"/>
        <w:rPr>
          <w:rFonts w:cstheme="minorHAnsi"/>
        </w:rPr>
      </w:pPr>
      <w:r w:rsidRPr="00F42F0B">
        <w:rPr>
          <w:rFonts w:cstheme="minorHAnsi"/>
        </w:rPr>
        <w:t>Dotace může být využita na projekty od 01. 01. 201</w:t>
      </w:r>
      <w:r w:rsidR="001D1C6C">
        <w:rPr>
          <w:rFonts w:cstheme="minorHAnsi"/>
        </w:rPr>
        <w:t>8</w:t>
      </w:r>
      <w:r w:rsidRPr="00F42F0B">
        <w:rPr>
          <w:rFonts w:cstheme="minorHAnsi"/>
        </w:rPr>
        <w:t xml:space="preserve"> do 31. 12. 201</w:t>
      </w:r>
      <w:r w:rsidR="001D1C6C">
        <w:rPr>
          <w:rFonts w:cstheme="minorHAnsi"/>
        </w:rPr>
        <w:t>8</w:t>
      </w:r>
      <w:r w:rsidRPr="00F42F0B">
        <w:rPr>
          <w:rFonts w:cstheme="minorHAnsi"/>
        </w:rPr>
        <w:t xml:space="preserve"> a </w:t>
      </w:r>
      <w:proofErr w:type="gramStart"/>
      <w:r w:rsidRPr="00F42F0B">
        <w:rPr>
          <w:rFonts w:cstheme="minorHAnsi"/>
        </w:rPr>
        <w:t>podléhá</w:t>
      </w:r>
      <w:proofErr w:type="gramEnd"/>
      <w:r w:rsidRPr="00F42F0B">
        <w:rPr>
          <w:rFonts w:cstheme="minorHAnsi"/>
        </w:rPr>
        <w:t xml:space="preserve"> finančnímu vypořádání s rozpočtem poskytovatele za rok 201</w:t>
      </w:r>
      <w:r w:rsidR="001D1C6C">
        <w:rPr>
          <w:rFonts w:cstheme="minorHAnsi"/>
        </w:rPr>
        <w:t>8</w:t>
      </w:r>
      <w:r w:rsidR="00950B27">
        <w:rPr>
          <w:rFonts w:cstheme="minorHAnsi"/>
        </w:rPr>
        <w:t xml:space="preserve"> </w:t>
      </w:r>
      <w:proofErr w:type="gramStart"/>
      <w:r w:rsidR="00950B27" w:rsidRPr="004D2853">
        <w:rPr>
          <w:rFonts w:cstheme="minorHAnsi"/>
          <w:i/>
        </w:rPr>
        <w:t>viz</w:t>
      </w:r>
      <w:proofErr w:type="gramEnd"/>
      <w:r w:rsidR="00950B27" w:rsidRPr="004D2853">
        <w:rPr>
          <w:rFonts w:cstheme="minorHAnsi"/>
          <w:i/>
        </w:rPr>
        <w:t xml:space="preserve"> článek 7</w:t>
      </w:r>
      <w:r w:rsidR="00F660EB" w:rsidRPr="004D2853">
        <w:rPr>
          <w:rFonts w:cstheme="minorHAnsi"/>
          <w:i/>
        </w:rPr>
        <w:t xml:space="preserve"> této smlouvy</w:t>
      </w:r>
      <w:r w:rsidRPr="00F42F0B">
        <w:rPr>
          <w:rFonts w:cstheme="minorHAnsi"/>
        </w:rPr>
        <w:t>.</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V. Výše a čerpání dotace (způsob proplácení dotace)</w:t>
      </w:r>
    </w:p>
    <w:p w:rsidR="00695517" w:rsidRPr="00F42F0B" w:rsidRDefault="00695517" w:rsidP="00AF6EEA">
      <w:pPr>
        <w:pStyle w:val="Odstavecseseznamem"/>
        <w:numPr>
          <w:ilvl w:val="0"/>
          <w:numId w:val="5"/>
        </w:numPr>
        <w:autoSpaceDE w:val="0"/>
        <w:autoSpaceDN w:val="0"/>
        <w:adjustRightInd w:val="0"/>
        <w:spacing w:after="60" w:line="20" w:lineRule="atLeast"/>
        <w:ind w:left="357" w:hanging="357"/>
        <w:contextualSpacing w:val="0"/>
        <w:jc w:val="both"/>
        <w:rPr>
          <w:rFonts w:cstheme="minorHAnsi"/>
        </w:rPr>
      </w:pPr>
      <w:r w:rsidRPr="00F42F0B">
        <w:rPr>
          <w:rFonts w:cstheme="minorHAnsi"/>
        </w:rPr>
        <w:t xml:space="preserve">Dotace bude poskytnuta jednorázově ve výši </w:t>
      </w:r>
      <w:r w:rsidRPr="00646A9D">
        <w:rPr>
          <w:rFonts w:cstheme="minorHAnsi"/>
        </w:rPr>
        <w:t>………………</w:t>
      </w:r>
      <w:proofErr w:type="gramStart"/>
      <w:r w:rsidRPr="00646A9D">
        <w:rPr>
          <w:rFonts w:cstheme="minorHAnsi"/>
        </w:rPr>
        <w:t>…..</w:t>
      </w:r>
      <w:r w:rsidR="00FA2A11">
        <w:rPr>
          <w:rFonts w:cstheme="minorHAnsi"/>
        </w:rPr>
        <w:t xml:space="preserve"> </w:t>
      </w:r>
      <w:r w:rsidRPr="00646A9D">
        <w:rPr>
          <w:rFonts w:cstheme="minorHAnsi"/>
        </w:rPr>
        <w:t>Kč</w:t>
      </w:r>
      <w:proofErr w:type="gramEnd"/>
      <w:r w:rsidRPr="00646A9D">
        <w:rPr>
          <w:rFonts w:cstheme="minorHAnsi"/>
        </w:rPr>
        <w:t xml:space="preserve"> </w:t>
      </w:r>
      <w:r w:rsidRPr="00F42F0B">
        <w:rPr>
          <w:rFonts w:cstheme="minorHAnsi"/>
        </w:rPr>
        <w:t xml:space="preserve">bezhotovostním převodem z účtu poskytovatele č. </w:t>
      </w:r>
      <w:r w:rsidR="00D1596E">
        <w:rPr>
          <w:rFonts w:cstheme="minorHAnsi"/>
        </w:rPr>
        <w:t>27-</w:t>
      </w:r>
      <w:r w:rsidRPr="00F42F0B">
        <w:rPr>
          <w:rFonts w:cstheme="minorHAnsi"/>
        </w:rPr>
        <w:t>2000707339/0800 na účet příjemce č. ……</w:t>
      </w:r>
      <w:r w:rsidR="00CA141F">
        <w:rPr>
          <w:rFonts w:cstheme="minorHAnsi"/>
        </w:rPr>
        <w:t>…..</w:t>
      </w:r>
      <w:r w:rsidRPr="00F42F0B">
        <w:rPr>
          <w:rFonts w:cstheme="minorHAnsi"/>
        </w:rPr>
        <w:t>………………</w:t>
      </w:r>
      <w:r w:rsidR="00CA141F">
        <w:rPr>
          <w:rFonts w:cstheme="minorHAnsi"/>
        </w:rPr>
        <w:t>, a to</w:t>
      </w:r>
      <w:r w:rsidRPr="00F42F0B">
        <w:rPr>
          <w:rFonts w:cstheme="minorHAnsi"/>
        </w:rPr>
        <w:t xml:space="preserve"> po nabytí platnosti a</w:t>
      </w:r>
      <w:r w:rsidR="00CA141F">
        <w:rPr>
          <w:rFonts w:cstheme="minorHAnsi"/>
        </w:rPr>
        <w:t> </w:t>
      </w:r>
      <w:r w:rsidRPr="00F42F0B">
        <w:rPr>
          <w:rFonts w:cstheme="minorHAnsi"/>
        </w:rPr>
        <w:t>účinnosti této smlouvy.</w:t>
      </w:r>
    </w:p>
    <w:p w:rsidR="00695517" w:rsidRPr="00F42F0B" w:rsidRDefault="003270B5" w:rsidP="00AF6EEA">
      <w:pPr>
        <w:pStyle w:val="Odstavecseseznamem"/>
        <w:numPr>
          <w:ilvl w:val="0"/>
          <w:numId w:val="5"/>
        </w:numPr>
        <w:autoSpaceDE w:val="0"/>
        <w:autoSpaceDN w:val="0"/>
        <w:adjustRightInd w:val="0"/>
        <w:spacing w:after="60" w:line="20" w:lineRule="atLeast"/>
        <w:ind w:left="357" w:hanging="357"/>
        <w:contextualSpacing w:val="0"/>
        <w:jc w:val="both"/>
        <w:rPr>
          <w:rFonts w:cstheme="minorHAnsi"/>
        </w:rPr>
      </w:pPr>
      <w:r w:rsidRPr="00646A9D">
        <w:rPr>
          <w:rFonts w:cstheme="minorHAnsi"/>
        </w:rPr>
        <w:t xml:space="preserve">Povinností příjemce je dodržování účelu čerpání dotace </w:t>
      </w:r>
      <w:r w:rsidRPr="004B2639">
        <w:rPr>
          <w:rFonts w:cstheme="minorHAnsi"/>
        </w:rPr>
        <w:t>a </w:t>
      </w:r>
      <w:r w:rsidR="00F750DE" w:rsidRPr="004B2639">
        <w:rPr>
          <w:rFonts w:cstheme="minorHAnsi"/>
        </w:rPr>
        <w:t>v žádosti o dotaci předloženého rozpočtu</w:t>
      </w:r>
      <w:r w:rsidRPr="00646A9D">
        <w:rPr>
          <w:rFonts w:cstheme="minorHAnsi"/>
        </w:rPr>
        <w:t>.</w:t>
      </w:r>
      <w:r>
        <w:rPr>
          <w:rFonts w:cstheme="minorHAnsi"/>
        </w:rPr>
        <w:t xml:space="preserve"> </w:t>
      </w:r>
      <w:r w:rsidR="00695517" w:rsidRPr="00F42F0B">
        <w:rPr>
          <w:rFonts w:cstheme="minorHAnsi"/>
        </w:rPr>
        <w:t xml:space="preserve">O užití dotace vede příjemce samostatnou průkaznou účetní evidenci dokladů označených nápisem </w:t>
      </w:r>
      <w:r w:rsidR="00695517" w:rsidRPr="00646A9D">
        <w:rPr>
          <w:rFonts w:cstheme="minorHAnsi"/>
        </w:rPr>
        <w:t>„Dotace MČ Praha-Libuš 201</w:t>
      </w:r>
      <w:r w:rsidR="001D1C6C">
        <w:rPr>
          <w:rFonts w:cstheme="minorHAnsi"/>
        </w:rPr>
        <w:t>8</w:t>
      </w:r>
      <w:r w:rsidR="00695517" w:rsidRPr="00646A9D">
        <w:rPr>
          <w:rFonts w:cstheme="minorHAnsi"/>
        </w:rPr>
        <w:t>“. Dá</w:t>
      </w:r>
      <w:r w:rsidR="00695517" w:rsidRPr="00F42F0B">
        <w:rPr>
          <w:rFonts w:cstheme="minorHAnsi"/>
        </w:rPr>
        <w:t>le se zavazuje uchovávat tuto účetní evidenci po dobu pěti let po skončení akce.</w:t>
      </w:r>
    </w:p>
    <w:p w:rsidR="00695517" w:rsidRPr="005A48BF" w:rsidRDefault="00695517" w:rsidP="00AF6EEA">
      <w:pPr>
        <w:pStyle w:val="Odstavecseseznamem"/>
        <w:numPr>
          <w:ilvl w:val="0"/>
          <w:numId w:val="5"/>
        </w:numPr>
        <w:autoSpaceDE w:val="0"/>
        <w:autoSpaceDN w:val="0"/>
        <w:adjustRightInd w:val="0"/>
        <w:spacing w:after="60" w:line="20" w:lineRule="atLeast"/>
        <w:ind w:left="357" w:hanging="357"/>
        <w:contextualSpacing w:val="0"/>
        <w:jc w:val="both"/>
        <w:rPr>
          <w:rFonts w:cstheme="minorHAnsi"/>
          <w:color w:val="000000" w:themeColor="text1"/>
        </w:rPr>
      </w:pPr>
      <w:r w:rsidRPr="00F42F0B">
        <w:rPr>
          <w:rFonts w:cstheme="minorHAnsi"/>
        </w:rPr>
        <w:t>Pokud příjemce použije dotaci v rozporu s touto smlouvou nebo nevyčerpá všechny prostředky dotace na stanovený účel, je povinen vrátit poskytovateli nevyčerpanou částku nejpozději do 1</w:t>
      </w:r>
      <w:r w:rsidR="0021521B">
        <w:rPr>
          <w:rFonts w:cstheme="minorHAnsi"/>
        </w:rPr>
        <w:t>5</w:t>
      </w:r>
      <w:r w:rsidRPr="00F42F0B">
        <w:rPr>
          <w:rFonts w:cstheme="minorHAnsi"/>
        </w:rPr>
        <w:t xml:space="preserve"> dnů po předložení </w:t>
      </w:r>
      <w:r w:rsidRPr="005A48BF">
        <w:rPr>
          <w:rFonts w:cstheme="minorHAnsi"/>
          <w:color w:val="000000" w:themeColor="text1"/>
        </w:rPr>
        <w:t>vyúčtování dotace bezhotovostním převodem na účet poskytovatele</w:t>
      </w:r>
      <w:r w:rsidR="00307641">
        <w:rPr>
          <w:rFonts w:cstheme="minorHAnsi"/>
          <w:color w:val="000000" w:themeColor="text1"/>
        </w:rPr>
        <w:t xml:space="preserve"> uvedený </w:t>
      </w:r>
      <w:r w:rsidR="00307641" w:rsidRPr="004D2853">
        <w:rPr>
          <w:rFonts w:cstheme="minorHAnsi"/>
          <w:i/>
          <w:color w:val="000000" w:themeColor="text1"/>
        </w:rPr>
        <w:t>v bodu 1 tohoto článku</w:t>
      </w:r>
      <w:r w:rsidRPr="005A48BF">
        <w:rPr>
          <w:rFonts w:cstheme="minorHAnsi"/>
          <w:color w:val="000000" w:themeColor="text1"/>
        </w:rPr>
        <w:t>.</w:t>
      </w:r>
    </w:p>
    <w:p w:rsidR="00E463CB" w:rsidRPr="00D44CD2" w:rsidRDefault="008858A6" w:rsidP="00914B84">
      <w:pPr>
        <w:pStyle w:val="Odstavecseseznamem"/>
        <w:numPr>
          <w:ilvl w:val="0"/>
          <w:numId w:val="5"/>
        </w:numPr>
        <w:shd w:val="clear" w:color="auto" w:fill="FFFFFF" w:themeFill="background1"/>
        <w:spacing w:after="60" w:line="240" w:lineRule="auto"/>
        <w:contextualSpacing w:val="0"/>
        <w:jc w:val="both"/>
        <w:rPr>
          <w:rFonts w:cstheme="minorHAnsi"/>
          <w:color w:val="000000" w:themeColor="text1"/>
        </w:rPr>
      </w:pPr>
      <w:r w:rsidRPr="00D44CD2">
        <w:rPr>
          <w:rFonts w:cstheme="minorHAnsi"/>
          <w:color w:val="000000" w:themeColor="text1"/>
        </w:rPr>
        <w:t xml:space="preserve">Celou výši poskytnuté dotace příjemce vrátí, </w:t>
      </w:r>
      <w:r w:rsidR="00E463CB" w:rsidRPr="00D44CD2">
        <w:rPr>
          <w:rFonts w:cstheme="minorHAnsi"/>
          <w:color w:val="000000" w:themeColor="text1"/>
        </w:rPr>
        <w:t>nepodá</w:t>
      </w:r>
      <w:r w:rsidR="008838D3" w:rsidRPr="00D44CD2">
        <w:rPr>
          <w:rFonts w:cstheme="minorHAnsi"/>
          <w:color w:val="000000" w:themeColor="text1"/>
        </w:rPr>
        <w:t>-li</w:t>
      </w:r>
      <w:r w:rsidR="00E463CB" w:rsidRPr="00D44CD2">
        <w:rPr>
          <w:rFonts w:cstheme="minorHAnsi"/>
          <w:color w:val="000000" w:themeColor="text1"/>
        </w:rPr>
        <w:t xml:space="preserve"> </w:t>
      </w:r>
      <w:r w:rsidR="00914B84" w:rsidRPr="00D44CD2">
        <w:rPr>
          <w:rFonts w:cstheme="minorHAnsi"/>
          <w:color w:val="000000" w:themeColor="text1"/>
        </w:rPr>
        <w:t>v souladu s Dotačním programem městské části Praha-Libuš na rok 201</w:t>
      </w:r>
      <w:r w:rsidR="001D1C6C">
        <w:rPr>
          <w:rFonts w:cstheme="minorHAnsi"/>
          <w:color w:val="000000" w:themeColor="text1"/>
        </w:rPr>
        <w:t>8</w:t>
      </w:r>
      <w:r w:rsidR="00914B84" w:rsidRPr="00D44CD2">
        <w:rPr>
          <w:rFonts w:cstheme="minorHAnsi"/>
          <w:color w:val="000000" w:themeColor="text1"/>
        </w:rPr>
        <w:t xml:space="preserve"> pro poskytování programových dotací</w:t>
      </w:r>
      <w:r w:rsidR="00A41B93" w:rsidRPr="00D44CD2">
        <w:rPr>
          <w:rFonts w:cstheme="minorHAnsi"/>
          <w:color w:val="000000" w:themeColor="text1"/>
        </w:rPr>
        <w:t xml:space="preserve"> včasné vyúčtování</w:t>
      </w:r>
      <w:r w:rsidR="00D44CD2" w:rsidRPr="00D44CD2">
        <w:rPr>
          <w:rFonts w:cstheme="minorHAnsi"/>
          <w:color w:val="000000" w:themeColor="text1"/>
        </w:rPr>
        <w:t xml:space="preserve"> </w:t>
      </w:r>
      <w:r w:rsidR="00D44CD2" w:rsidRPr="00B93921">
        <w:rPr>
          <w:rFonts w:cstheme="minorHAnsi"/>
          <w:i/>
          <w:color w:val="000000" w:themeColor="text1"/>
        </w:rPr>
        <w:t xml:space="preserve">viz článek III </w:t>
      </w:r>
      <w:proofErr w:type="gramStart"/>
      <w:r w:rsidR="00D44CD2" w:rsidRPr="00B93921">
        <w:rPr>
          <w:rFonts w:cstheme="minorHAnsi"/>
          <w:i/>
          <w:color w:val="000000" w:themeColor="text1"/>
        </w:rPr>
        <w:t>této</w:t>
      </w:r>
      <w:proofErr w:type="gramEnd"/>
      <w:r w:rsidR="00D44CD2" w:rsidRPr="00B93921">
        <w:rPr>
          <w:rFonts w:cstheme="minorHAnsi"/>
          <w:i/>
          <w:color w:val="000000" w:themeColor="text1"/>
        </w:rPr>
        <w:t xml:space="preserve"> smlouvy</w:t>
      </w:r>
      <w:r w:rsidR="00E463CB" w:rsidRPr="00D44CD2">
        <w:rPr>
          <w:rFonts w:cstheme="minorHAnsi"/>
          <w:color w:val="000000" w:themeColor="text1"/>
        </w:rPr>
        <w:t xml:space="preserve">. </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VI. Podmínky využití dotace</w:t>
      </w:r>
    </w:p>
    <w:p w:rsidR="00695517" w:rsidRPr="00F42F0B" w:rsidRDefault="00695517" w:rsidP="00AF6EEA">
      <w:pPr>
        <w:pStyle w:val="Odstavecseseznamem"/>
        <w:numPr>
          <w:ilvl w:val="0"/>
          <w:numId w:val="6"/>
        </w:numPr>
        <w:autoSpaceDE w:val="0"/>
        <w:autoSpaceDN w:val="0"/>
        <w:adjustRightInd w:val="0"/>
        <w:spacing w:after="60" w:line="20" w:lineRule="atLeast"/>
        <w:ind w:left="357" w:hanging="357"/>
        <w:contextualSpacing w:val="0"/>
        <w:jc w:val="both"/>
        <w:rPr>
          <w:rFonts w:cstheme="minorHAnsi"/>
        </w:rPr>
      </w:pPr>
      <w:r w:rsidRPr="00F42F0B">
        <w:rPr>
          <w:rFonts w:cstheme="minorHAnsi"/>
        </w:rPr>
        <w:t>Dotace bude použita příjemcem výhradně k účelu uvedenému v předloženém projektu</w:t>
      </w:r>
      <w:r w:rsidR="008F2E96">
        <w:rPr>
          <w:rFonts w:cstheme="minorHAnsi"/>
        </w:rPr>
        <w:t xml:space="preserve"> a v souladu s čerpání je možné pouze v souladu s </w:t>
      </w:r>
      <w:r w:rsidR="008F2E96" w:rsidRPr="00F42F0B">
        <w:rPr>
          <w:rFonts w:cstheme="minorHAnsi"/>
        </w:rPr>
        <w:t>Dotační</w:t>
      </w:r>
      <w:r w:rsidR="008F2E96">
        <w:rPr>
          <w:rFonts w:cstheme="minorHAnsi"/>
        </w:rPr>
        <w:t>m</w:t>
      </w:r>
      <w:r w:rsidR="008F2E96" w:rsidRPr="00F42F0B">
        <w:rPr>
          <w:rFonts w:cstheme="minorHAnsi"/>
        </w:rPr>
        <w:t xml:space="preserve"> program</w:t>
      </w:r>
      <w:r w:rsidR="001221D9">
        <w:rPr>
          <w:rFonts w:cstheme="minorHAnsi"/>
        </w:rPr>
        <w:t>e</w:t>
      </w:r>
      <w:r w:rsidR="008F2E96">
        <w:rPr>
          <w:rFonts w:cstheme="minorHAnsi"/>
        </w:rPr>
        <w:t>m</w:t>
      </w:r>
      <w:r w:rsidR="008F2E96" w:rsidRPr="00F42F0B">
        <w:rPr>
          <w:rFonts w:cstheme="minorHAnsi"/>
        </w:rPr>
        <w:t xml:space="preserve"> Městské části Praha-Libuš na rok 201</w:t>
      </w:r>
      <w:r w:rsidR="001D1C6C">
        <w:rPr>
          <w:rFonts w:cstheme="minorHAnsi"/>
        </w:rPr>
        <w:t>8</w:t>
      </w:r>
      <w:r w:rsidR="008F2E96" w:rsidRPr="00F42F0B">
        <w:rPr>
          <w:rFonts w:cstheme="minorHAnsi"/>
        </w:rPr>
        <w:t xml:space="preserve"> pro</w:t>
      </w:r>
      <w:r w:rsidR="008F2E96">
        <w:rPr>
          <w:rFonts w:cstheme="minorHAnsi"/>
        </w:rPr>
        <w:t> </w:t>
      </w:r>
      <w:r w:rsidR="008F2E96" w:rsidRPr="00F42F0B">
        <w:rPr>
          <w:rFonts w:cstheme="minorHAnsi"/>
        </w:rPr>
        <w:t>poskytování programových dotací</w:t>
      </w:r>
      <w:r w:rsidRPr="00F42F0B">
        <w:rPr>
          <w:rFonts w:cstheme="minorHAnsi"/>
        </w:rPr>
        <w:t>.</w:t>
      </w:r>
    </w:p>
    <w:p w:rsidR="00695517" w:rsidRPr="00F42F0B" w:rsidRDefault="00695517" w:rsidP="00AF6EEA">
      <w:pPr>
        <w:pStyle w:val="Odstavecseseznamem"/>
        <w:numPr>
          <w:ilvl w:val="0"/>
          <w:numId w:val="6"/>
        </w:numPr>
        <w:autoSpaceDE w:val="0"/>
        <w:autoSpaceDN w:val="0"/>
        <w:adjustRightInd w:val="0"/>
        <w:spacing w:after="60" w:line="20" w:lineRule="atLeast"/>
        <w:ind w:left="357" w:hanging="357"/>
        <w:contextualSpacing w:val="0"/>
        <w:jc w:val="both"/>
        <w:rPr>
          <w:rFonts w:cstheme="minorHAnsi"/>
        </w:rPr>
      </w:pPr>
      <w:r w:rsidRPr="00F42F0B">
        <w:rPr>
          <w:rFonts w:cstheme="minorHAnsi"/>
        </w:rPr>
        <w:t>Dotace bude příjemcem použita na financování aktivit projektu pouze v daném dotačním období, tj.</w:t>
      </w:r>
      <w:r w:rsidR="001C588B">
        <w:rPr>
          <w:rFonts w:cstheme="minorHAnsi"/>
        </w:rPr>
        <w:t> </w:t>
      </w:r>
      <w:r w:rsidRPr="00F42F0B">
        <w:rPr>
          <w:rFonts w:cstheme="minorHAnsi"/>
        </w:rPr>
        <w:t>dotace nemůže být převedena a čerpána v dalším dotačním období.</w:t>
      </w:r>
    </w:p>
    <w:p w:rsidR="00695517" w:rsidRPr="00F42F0B" w:rsidRDefault="00695517" w:rsidP="00AF6EEA">
      <w:pPr>
        <w:pStyle w:val="Odstavecseseznamem"/>
        <w:numPr>
          <w:ilvl w:val="0"/>
          <w:numId w:val="6"/>
        </w:numPr>
        <w:autoSpaceDE w:val="0"/>
        <w:autoSpaceDN w:val="0"/>
        <w:adjustRightInd w:val="0"/>
        <w:spacing w:after="60" w:line="20" w:lineRule="atLeast"/>
        <w:ind w:left="357" w:hanging="357"/>
        <w:contextualSpacing w:val="0"/>
        <w:jc w:val="both"/>
        <w:rPr>
          <w:rFonts w:cstheme="minorHAnsi"/>
        </w:rPr>
      </w:pPr>
      <w:r w:rsidRPr="00F42F0B">
        <w:rPr>
          <w:rFonts w:cstheme="minorHAnsi"/>
        </w:rPr>
        <w:t>Dotace nesmí být použi</w:t>
      </w:r>
      <w:r w:rsidR="005D5887">
        <w:rPr>
          <w:rFonts w:cstheme="minorHAnsi"/>
        </w:rPr>
        <w:t>ta</w:t>
      </w:r>
      <w:r w:rsidR="00C07837">
        <w:rPr>
          <w:rFonts w:cstheme="minorHAnsi"/>
        </w:rPr>
        <w:t xml:space="preserve"> </w:t>
      </w:r>
      <w:proofErr w:type="gramStart"/>
      <w:r w:rsidR="00C07837">
        <w:rPr>
          <w:rFonts w:cstheme="minorHAnsi"/>
        </w:rPr>
        <w:t>na</w:t>
      </w:r>
      <w:proofErr w:type="gramEnd"/>
      <w:r w:rsidRPr="00F42F0B">
        <w:rPr>
          <w:rFonts w:cstheme="minorHAnsi"/>
        </w:rPr>
        <w:t>:</w:t>
      </w:r>
    </w:p>
    <w:p w:rsidR="00695517" w:rsidRPr="002D29EA" w:rsidRDefault="00695517" w:rsidP="002D29EA">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pořízení pozemků, staveb, bytů či nebytových prostor a jejich technické zhodnocení</w:t>
      </w:r>
      <w:r w:rsidR="002D29EA">
        <w:rPr>
          <w:rFonts w:cstheme="minorHAnsi"/>
          <w:szCs w:val="20"/>
        </w:rPr>
        <w:t xml:space="preserve"> </w:t>
      </w:r>
      <w:r w:rsidRPr="002D29EA">
        <w:rPr>
          <w:rFonts w:cstheme="minorHAnsi"/>
          <w:szCs w:val="20"/>
        </w:rPr>
        <w:t>(</w:t>
      </w:r>
      <w:r w:rsidRPr="002D29EA">
        <w:rPr>
          <w:rFonts w:cstheme="minorHAnsi"/>
          <w:color w:val="000000" w:themeColor="text1"/>
          <w:szCs w:val="20"/>
        </w:rPr>
        <w:t>tzv.</w:t>
      </w:r>
      <w:r w:rsidR="002D29EA">
        <w:rPr>
          <w:rFonts w:cstheme="minorHAnsi"/>
          <w:color w:val="000000" w:themeColor="text1"/>
          <w:szCs w:val="20"/>
        </w:rPr>
        <w:t> </w:t>
      </w:r>
      <w:r w:rsidRPr="002D29EA">
        <w:rPr>
          <w:rFonts w:cstheme="minorHAnsi"/>
          <w:color w:val="000000" w:themeColor="text1"/>
          <w:szCs w:val="20"/>
        </w:rPr>
        <w:t>stavební investice) a jejich odpisy,</w:t>
      </w:r>
    </w:p>
    <w:p w:rsidR="00E12DFF" w:rsidRPr="005A48BF" w:rsidRDefault="00E12DFF" w:rsidP="00E6671E">
      <w:pPr>
        <w:pStyle w:val="Odstavecseseznamem"/>
        <w:numPr>
          <w:ilvl w:val="0"/>
          <w:numId w:val="1"/>
        </w:numPr>
        <w:spacing w:after="0" w:line="240" w:lineRule="auto"/>
        <w:ind w:left="714" w:hanging="357"/>
        <w:contextualSpacing w:val="0"/>
        <w:jc w:val="both"/>
        <w:rPr>
          <w:rFonts w:cstheme="minorHAnsi"/>
          <w:color w:val="000000" w:themeColor="text1"/>
        </w:rPr>
      </w:pPr>
      <w:r w:rsidRPr="005A48BF">
        <w:rPr>
          <w:rFonts w:cstheme="minorHAnsi"/>
          <w:color w:val="000000" w:themeColor="text1"/>
          <w:szCs w:val="20"/>
        </w:rPr>
        <w:t xml:space="preserve">pořízení hmotného majetku, kterými jsou s odkazem na ustanovení § 26 odst. 2 zákona o daních z příjmů především samostatné hmotné movité věci, popřípadě soubory hmotných movitých věcí se samostatným </w:t>
      </w:r>
      <w:proofErr w:type="spellStart"/>
      <w:r w:rsidRPr="005A48BF">
        <w:rPr>
          <w:rFonts w:cstheme="minorHAnsi"/>
          <w:color w:val="000000" w:themeColor="text1"/>
          <w:szCs w:val="20"/>
        </w:rPr>
        <w:t>technicko-ekonomickým</w:t>
      </w:r>
      <w:proofErr w:type="spellEnd"/>
      <w:r w:rsidRPr="005A48BF">
        <w:rPr>
          <w:rFonts w:cstheme="minorHAnsi"/>
          <w:color w:val="000000" w:themeColor="text1"/>
          <w:szCs w:val="20"/>
        </w:rPr>
        <w:t xml:space="preserve"> určením, jejichž vstupní cena je vyšší než 40</w:t>
      </w:r>
      <w:r w:rsidR="001D1C6C">
        <w:rPr>
          <w:rFonts w:cstheme="minorHAnsi"/>
          <w:color w:val="000000" w:themeColor="text1"/>
          <w:szCs w:val="20"/>
        </w:rPr>
        <w:t>.</w:t>
      </w:r>
      <w:r w:rsidRPr="005A48BF">
        <w:rPr>
          <w:rFonts w:cstheme="minorHAnsi"/>
          <w:color w:val="000000" w:themeColor="text1"/>
          <w:szCs w:val="20"/>
        </w:rPr>
        <w:t>000</w:t>
      </w:r>
      <w:r w:rsidR="001D1C6C">
        <w:rPr>
          <w:rFonts w:cstheme="minorHAnsi"/>
          <w:color w:val="000000" w:themeColor="text1"/>
          <w:szCs w:val="20"/>
        </w:rPr>
        <w:t>,-</w:t>
      </w:r>
      <w:r w:rsidRPr="005A48BF">
        <w:rPr>
          <w:rFonts w:cstheme="minorHAnsi"/>
          <w:color w:val="000000" w:themeColor="text1"/>
          <w:szCs w:val="20"/>
        </w:rPr>
        <w:t xml:space="preserve"> Kč a mají provozně-technické funkce delší než jeden rok,</w:t>
      </w:r>
    </w:p>
    <w:p w:rsidR="00695517" w:rsidRPr="00334B87" w:rsidRDefault="00695517" w:rsidP="00334B87">
      <w:pPr>
        <w:pStyle w:val="Odstavecseseznamem"/>
        <w:numPr>
          <w:ilvl w:val="0"/>
          <w:numId w:val="1"/>
        </w:numPr>
        <w:shd w:val="clear" w:color="auto" w:fill="FFFFFF" w:themeFill="background1"/>
        <w:spacing w:after="0" w:line="20" w:lineRule="atLeast"/>
        <w:contextualSpacing w:val="0"/>
        <w:jc w:val="both"/>
        <w:rPr>
          <w:rFonts w:cstheme="minorHAnsi"/>
          <w:color w:val="000000" w:themeColor="text1"/>
          <w:szCs w:val="20"/>
        </w:rPr>
      </w:pPr>
      <w:r w:rsidRPr="005A48BF">
        <w:rPr>
          <w:rFonts w:cstheme="minorHAnsi"/>
          <w:color w:val="000000" w:themeColor="text1"/>
          <w:szCs w:val="20"/>
        </w:rPr>
        <w:t>odpisy dlouhodobého majetku (dlouhodobým majetkem se rozumí takový majetek, kde doba</w:t>
      </w:r>
      <w:r w:rsidR="00334B87">
        <w:rPr>
          <w:rFonts w:cstheme="minorHAnsi"/>
          <w:color w:val="000000" w:themeColor="text1"/>
          <w:szCs w:val="20"/>
        </w:rPr>
        <w:t xml:space="preserve"> </w:t>
      </w:r>
      <w:r w:rsidRPr="00334B87">
        <w:rPr>
          <w:rFonts w:cstheme="minorHAnsi"/>
          <w:szCs w:val="20"/>
        </w:rPr>
        <w:t>použitelnosti je delší než jeden rok),</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výdaje na mzdy funkcionářů (např. na odměny statutárních orgánů právnických osob),</w:t>
      </w:r>
    </w:p>
    <w:p w:rsidR="00695517" w:rsidRPr="005D5887"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5D5887">
        <w:rPr>
          <w:rFonts w:cstheme="minorHAnsi"/>
          <w:szCs w:val="20"/>
        </w:rPr>
        <w:t>stravné zaměstnanců a jízdné pro zaměstnance (kromě cestovních náhrad podle zákona</w:t>
      </w:r>
      <w:r w:rsidR="005D5887" w:rsidRPr="005D5887">
        <w:rPr>
          <w:rFonts w:cstheme="minorHAnsi"/>
          <w:szCs w:val="20"/>
        </w:rPr>
        <w:t xml:space="preserve"> </w:t>
      </w:r>
      <w:r w:rsidRPr="005D5887">
        <w:rPr>
          <w:rFonts w:cstheme="minorHAnsi"/>
          <w:szCs w:val="20"/>
        </w:rPr>
        <w:t>č.</w:t>
      </w:r>
      <w:r w:rsidR="005D5887">
        <w:rPr>
          <w:rFonts w:cstheme="minorHAnsi"/>
          <w:szCs w:val="20"/>
        </w:rPr>
        <w:t> </w:t>
      </w:r>
      <w:r w:rsidRPr="005D5887">
        <w:rPr>
          <w:rFonts w:cstheme="minorHAnsi"/>
          <w:szCs w:val="20"/>
        </w:rPr>
        <w:t>262/2006 Sb., zákoník práce, ve znění pozdějších předpisů, cest souvisejících s realizací akce),</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lastRenderedPageBreak/>
        <w:t>školení a kurzy zaměstnanců,</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občerstvení vyjma např. pitného a stravovacího režimu pro mládež apod.,</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dary s výjimkou věcných cen v soutěžích, které jsou součástí akce/projektu,</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výdaje spojené s pořízením zvukových a obrazových záznamů produkcí žadatele realizovaných za</w:t>
      </w:r>
      <w:r w:rsidR="00AF6EEA">
        <w:rPr>
          <w:rFonts w:cstheme="minorHAnsi"/>
          <w:szCs w:val="20"/>
        </w:rPr>
        <w:t> </w:t>
      </w:r>
      <w:r w:rsidRPr="004E296D">
        <w:rPr>
          <w:rFonts w:cstheme="minorHAnsi"/>
          <w:szCs w:val="20"/>
        </w:rPr>
        <w:t>účelem prodeje,</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DPH, v případě, že příjemce je plátcem (toto omezení se nevztahuje na DPH u výdajů příjemce), které vynaloží s plněním, které je z hlediska DPH osvobozeným plněním nebo není zdanitelným plněním),</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úhradu leasingu, úvěru,</w:t>
      </w:r>
    </w:p>
    <w:p w:rsidR="00695517" w:rsidRPr="004E296D" w:rsidRDefault="00695517" w:rsidP="00E6671E">
      <w:pPr>
        <w:pStyle w:val="Odstavecseseznamem"/>
        <w:numPr>
          <w:ilvl w:val="0"/>
          <w:numId w:val="1"/>
        </w:numPr>
        <w:shd w:val="clear" w:color="auto" w:fill="FFFFFF" w:themeFill="background1"/>
        <w:spacing w:after="0" w:line="20" w:lineRule="atLeast"/>
        <w:contextualSpacing w:val="0"/>
        <w:jc w:val="both"/>
        <w:rPr>
          <w:rFonts w:cstheme="minorHAnsi"/>
          <w:szCs w:val="20"/>
        </w:rPr>
      </w:pPr>
      <w:r w:rsidRPr="004E296D">
        <w:rPr>
          <w:rFonts w:cstheme="minorHAnsi"/>
          <w:szCs w:val="20"/>
        </w:rPr>
        <w:t>pořizování telefonů, faxů, videokamer, fotoaparátů a IT zařízení,</w:t>
      </w:r>
    </w:p>
    <w:p w:rsidR="00695517" w:rsidRPr="004E296D" w:rsidRDefault="00695517" w:rsidP="00E6671E">
      <w:pPr>
        <w:pStyle w:val="Odstavecseseznamem"/>
        <w:numPr>
          <w:ilvl w:val="0"/>
          <w:numId w:val="1"/>
        </w:numPr>
        <w:shd w:val="clear" w:color="auto" w:fill="FFFFFF" w:themeFill="background1"/>
        <w:spacing w:after="60" w:line="20" w:lineRule="atLeast"/>
        <w:ind w:left="714" w:hanging="357"/>
        <w:contextualSpacing w:val="0"/>
        <w:jc w:val="both"/>
        <w:rPr>
          <w:rFonts w:cstheme="minorHAnsi"/>
          <w:szCs w:val="20"/>
        </w:rPr>
      </w:pPr>
      <w:r w:rsidRPr="004E296D">
        <w:rPr>
          <w:rFonts w:cstheme="minorHAnsi"/>
          <w:szCs w:val="20"/>
        </w:rPr>
        <w:t>pokuty, penále a sankce.</w:t>
      </w:r>
    </w:p>
    <w:p w:rsidR="00695517" w:rsidRPr="00F42F0B" w:rsidRDefault="00695517" w:rsidP="00AF6EEA">
      <w:pPr>
        <w:pStyle w:val="Odstavecseseznamem"/>
        <w:numPr>
          <w:ilvl w:val="0"/>
          <w:numId w:val="6"/>
        </w:numPr>
        <w:autoSpaceDE w:val="0"/>
        <w:autoSpaceDN w:val="0"/>
        <w:adjustRightInd w:val="0"/>
        <w:spacing w:after="60" w:line="20" w:lineRule="atLeast"/>
        <w:ind w:left="357" w:hanging="357"/>
        <w:contextualSpacing w:val="0"/>
        <w:jc w:val="both"/>
        <w:rPr>
          <w:rFonts w:cstheme="minorHAnsi"/>
        </w:rPr>
      </w:pPr>
      <w:r w:rsidRPr="00F42F0B">
        <w:rPr>
          <w:rFonts w:cstheme="minorHAnsi"/>
        </w:rPr>
        <w:t>Příjemce je povinen užít dotaci jen k účelu uvedenému v čl. III. odst. 1 této smlouvy a pouze za</w:t>
      </w:r>
      <w:r w:rsidR="00A31701">
        <w:rPr>
          <w:rFonts w:cstheme="minorHAnsi"/>
        </w:rPr>
        <w:t> </w:t>
      </w:r>
      <w:r w:rsidRPr="00F42F0B">
        <w:rPr>
          <w:rFonts w:cstheme="minorHAnsi"/>
        </w:rPr>
        <w:t>podmínek uvedených v žádosti o poskytnutí dotace. Dotace nesmí být použita k jinému účelu.</w:t>
      </w:r>
    </w:p>
    <w:p w:rsidR="00695517" w:rsidRPr="003F0CA8" w:rsidRDefault="00695517" w:rsidP="00AF6EEA">
      <w:pPr>
        <w:pStyle w:val="Odstavecseseznamem"/>
        <w:numPr>
          <w:ilvl w:val="0"/>
          <w:numId w:val="6"/>
        </w:numPr>
        <w:autoSpaceDE w:val="0"/>
        <w:autoSpaceDN w:val="0"/>
        <w:adjustRightInd w:val="0"/>
        <w:spacing w:after="60" w:line="20" w:lineRule="atLeast"/>
        <w:ind w:left="357" w:hanging="357"/>
        <w:contextualSpacing w:val="0"/>
        <w:jc w:val="both"/>
        <w:rPr>
          <w:rFonts w:cstheme="minorHAnsi"/>
        </w:rPr>
      </w:pPr>
      <w:r w:rsidRPr="003F0CA8">
        <w:rPr>
          <w:rFonts w:cstheme="minorHAnsi"/>
        </w:rPr>
        <w:t xml:space="preserve">Příjemce je povinen poskytnout v dostatečném předstihu poskytovateli dotace pozvání a propagační materiály k projektu ÚMČ, a to elektronicky na e-mail: </w:t>
      </w:r>
      <w:hyperlink r:id="rId8" w:history="1">
        <w:r w:rsidR="001D1C6C" w:rsidRPr="00916878">
          <w:rPr>
            <w:rStyle w:val="Hypertextovodkaz"/>
            <w:rFonts w:cstheme="minorHAnsi"/>
            <w:highlight w:val="yellow"/>
          </w:rPr>
          <w:t>fruncova</w:t>
        </w:r>
        <w:r w:rsidR="00916878" w:rsidRPr="00916878">
          <w:rPr>
            <w:rStyle w:val="Hypertextovodkaz"/>
            <w:rFonts w:cstheme="minorHAnsi"/>
            <w:color w:val="CC00FF"/>
          </w:rPr>
          <w:t>spravni</w:t>
        </w:r>
        <w:r w:rsidR="001D1C6C" w:rsidRPr="005312FF">
          <w:rPr>
            <w:rStyle w:val="Hypertextovodkaz"/>
            <w:rFonts w:cstheme="minorHAnsi"/>
          </w:rPr>
          <w:t>@praha-libus.cz</w:t>
        </w:r>
      </w:hyperlink>
      <w:r w:rsidR="001D1C6C">
        <w:rPr>
          <w:rFonts w:cstheme="minorHAnsi"/>
        </w:rPr>
        <w:t xml:space="preserve"> </w:t>
      </w:r>
      <w:hyperlink r:id="rId9" w:history="1"/>
      <w:r w:rsidRPr="003F0CA8">
        <w:rPr>
          <w:rFonts w:cstheme="minorHAnsi"/>
        </w:rPr>
        <w:t xml:space="preserve">za  účelem propagace (časopis U nás, internetové stránky MČ Praha-Libuš, </w:t>
      </w:r>
      <w:proofErr w:type="spellStart"/>
      <w:r w:rsidRPr="003F0CA8">
        <w:rPr>
          <w:rFonts w:cstheme="minorHAnsi"/>
        </w:rPr>
        <w:t>facebook</w:t>
      </w:r>
      <w:proofErr w:type="spellEnd"/>
      <w:r w:rsidRPr="003F0CA8">
        <w:rPr>
          <w:rFonts w:cstheme="minorHAnsi"/>
        </w:rPr>
        <w:t xml:space="preserve"> MČ Praha-Libuš, kalendář akcí a</w:t>
      </w:r>
      <w:r w:rsidR="00AF6EEA">
        <w:rPr>
          <w:rFonts w:cstheme="minorHAnsi"/>
        </w:rPr>
        <w:t> </w:t>
      </w:r>
      <w:r w:rsidRPr="003F0CA8">
        <w:rPr>
          <w:rFonts w:cstheme="minorHAnsi"/>
        </w:rPr>
        <w:t>vývěsky MČ Praha-Libuš).</w:t>
      </w:r>
    </w:p>
    <w:p w:rsidR="00695517" w:rsidRPr="00F42F0B" w:rsidRDefault="00695517" w:rsidP="00AF6EEA">
      <w:pPr>
        <w:pStyle w:val="Odstavecseseznamem"/>
        <w:numPr>
          <w:ilvl w:val="0"/>
          <w:numId w:val="6"/>
        </w:numPr>
        <w:autoSpaceDE w:val="0"/>
        <w:autoSpaceDN w:val="0"/>
        <w:adjustRightInd w:val="0"/>
        <w:spacing w:after="60" w:line="20" w:lineRule="atLeast"/>
        <w:ind w:left="357" w:hanging="357"/>
        <w:contextualSpacing w:val="0"/>
        <w:jc w:val="both"/>
        <w:rPr>
          <w:rFonts w:cstheme="minorHAnsi"/>
        </w:rPr>
      </w:pPr>
      <w:r w:rsidRPr="00F42F0B">
        <w:rPr>
          <w:rFonts w:cstheme="minorHAnsi"/>
        </w:rPr>
        <w:t>Peněžní prostředky dotace nesmí příjemce poskytnout jiným právnickým nebo fyzickým osobám, pokud nejde o úhrady spojené s realizací účelu, na nějž byla dotace poskytnuta.</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VII. Vypořádání a vyúčtování poskytnuté dotace</w:t>
      </w:r>
    </w:p>
    <w:p w:rsidR="00695517" w:rsidRPr="00F42F0B" w:rsidRDefault="00695517" w:rsidP="00E318BC">
      <w:pPr>
        <w:pStyle w:val="Odstavecseseznamem"/>
        <w:numPr>
          <w:ilvl w:val="0"/>
          <w:numId w:val="7"/>
        </w:numPr>
        <w:autoSpaceDE w:val="0"/>
        <w:autoSpaceDN w:val="0"/>
        <w:adjustRightInd w:val="0"/>
        <w:spacing w:after="60" w:line="20" w:lineRule="atLeast"/>
        <w:contextualSpacing w:val="0"/>
        <w:jc w:val="both"/>
        <w:rPr>
          <w:rFonts w:cstheme="minorHAnsi"/>
        </w:rPr>
      </w:pPr>
      <w:r w:rsidRPr="00F42F0B">
        <w:rPr>
          <w:rFonts w:cstheme="minorHAnsi"/>
        </w:rPr>
        <w:t xml:space="preserve">Vyúčtování musí </w:t>
      </w:r>
      <w:r w:rsidR="001C6701">
        <w:rPr>
          <w:rFonts w:cstheme="minorHAnsi"/>
        </w:rPr>
        <w:t>být řádně vyúčtována a vypořádána</w:t>
      </w:r>
      <w:r w:rsidR="00A54DCE">
        <w:rPr>
          <w:rFonts w:cstheme="minorHAnsi"/>
        </w:rPr>
        <w:t xml:space="preserve"> v souladu s </w:t>
      </w:r>
      <w:r w:rsidR="00A54DCE" w:rsidRPr="00F42F0B">
        <w:rPr>
          <w:rFonts w:cstheme="minorHAnsi"/>
        </w:rPr>
        <w:t>Dotační</w:t>
      </w:r>
      <w:r w:rsidR="00A54DCE">
        <w:rPr>
          <w:rFonts w:cstheme="minorHAnsi"/>
        </w:rPr>
        <w:t>m</w:t>
      </w:r>
      <w:r w:rsidR="00A54DCE" w:rsidRPr="00F42F0B">
        <w:rPr>
          <w:rFonts w:cstheme="minorHAnsi"/>
        </w:rPr>
        <w:t xml:space="preserve"> program</w:t>
      </w:r>
      <w:r w:rsidR="00A54DCE">
        <w:rPr>
          <w:rFonts w:cstheme="minorHAnsi"/>
        </w:rPr>
        <w:t>em</w:t>
      </w:r>
      <w:r w:rsidR="00A54DCE" w:rsidRPr="00F42F0B">
        <w:rPr>
          <w:rFonts w:cstheme="minorHAnsi"/>
        </w:rPr>
        <w:t xml:space="preserve"> Městské části Praha-Libuš na rok 201</w:t>
      </w:r>
      <w:r w:rsidR="001D1C6C">
        <w:rPr>
          <w:rFonts w:cstheme="minorHAnsi"/>
        </w:rPr>
        <w:t>8</w:t>
      </w:r>
      <w:r w:rsidR="00A54DCE" w:rsidRPr="00F42F0B">
        <w:rPr>
          <w:rFonts w:cstheme="minorHAnsi"/>
        </w:rPr>
        <w:t xml:space="preserve"> pro</w:t>
      </w:r>
      <w:r w:rsidR="00A54DCE">
        <w:rPr>
          <w:rFonts w:cstheme="minorHAnsi"/>
        </w:rPr>
        <w:t> </w:t>
      </w:r>
      <w:r w:rsidR="00A54DCE" w:rsidRPr="00F42F0B">
        <w:rPr>
          <w:rFonts w:cstheme="minorHAnsi"/>
        </w:rPr>
        <w:t>poskytování programových dotací.</w:t>
      </w:r>
      <w:r w:rsidR="001C6701">
        <w:rPr>
          <w:rFonts w:cstheme="minorHAnsi"/>
        </w:rPr>
        <w:t xml:space="preserve"> Vyúčtování musí obsahovat </w:t>
      </w:r>
      <w:r w:rsidRPr="00F42F0B">
        <w:rPr>
          <w:rFonts w:cstheme="minorHAnsi"/>
        </w:rPr>
        <w:t>předepsaný formulář pro</w:t>
      </w:r>
      <w:r w:rsidR="001C6701">
        <w:rPr>
          <w:rFonts w:cstheme="minorHAnsi"/>
        </w:rPr>
        <w:t> </w:t>
      </w:r>
      <w:r w:rsidRPr="00F42F0B">
        <w:rPr>
          <w:rFonts w:cstheme="minorHAnsi"/>
        </w:rPr>
        <w:t>vyúčto</w:t>
      </w:r>
      <w:r w:rsidR="001C6701">
        <w:rPr>
          <w:rFonts w:cstheme="minorHAnsi"/>
        </w:rPr>
        <w:t>vání dotace na projekt - Část E</w:t>
      </w:r>
      <w:r w:rsidRPr="00F42F0B">
        <w:rPr>
          <w:rFonts w:cstheme="minorHAnsi"/>
        </w:rPr>
        <w:t xml:space="preserve"> včetně příloh</w:t>
      </w:r>
      <w:r w:rsidR="00A54DCE">
        <w:rPr>
          <w:rFonts w:cstheme="minorHAnsi"/>
        </w:rPr>
        <w:t>. Vypořádána musí být v řádném termínu.</w:t>
      </w:r>
    </w:p>
    <w:p w:rsidR="00695517" w:rsidRPr="00E318BC" w:rsidRDefault="00695517" w:rsidP="00E318BC">
      <w:pPr>
        <w:pStyle w:val="Odstavecseseznamem"/>
        <w:numPr>
          <w:ilvl w:val="0"/>
          <w:numId w:val="7"/>
        </w:numPr>
        <w:autoSpaceDE w:val="0"/>
        <w:autoSpaceDN w:val="0"/>
        <w:adjustRightInd w:val="0"/>
        <w:spacing w:after="60" w:line="20" w:lineRule="atLeast"/>
        <w:ind w:left="357" w:hanging="357"/>
        <w:contextualSpacing w:val="0"/>
        <w:jc w:val="both"/>
        <w:rPr>
          <w:rFonts w:cstheme="minorHAnsi"/>
        </w:rPr>
      </w:pPr>
      <w:r w:rsidRPr="00F42F0B">
        <w:rPr>
          <w:rFonts w:cstheme="minorHAnsi"/>
        </w:rPr>
        <w:t xml:space="preserve">V případě, že žadatel žádá dotaci na více projektů v </w:t>
      </w:r>
      <w:r w:rsidR="00E318BC">
        <w:rPr>
          <w:rFonts w:cstheme="minorHAnsi"/>
        </w:rPr>
        <w:t xml:space="preserve">Dotačním </w:t>
      </w:r>
      <w:r w:rsidRPr="00E318BC">
        <w:rPr>
          <w:rFonts w:cstheme="minorHAnsi"/>
        </w:rPr>
        <w:t>programu Městské části Praha-Libuš na rok 201</w:t>
      </w:r>
      <w:r w:rsidR="001D1C6C">
        <w:rPr>
          <w:rFonts w:cstheme="minorHAnsi"/>
        </w:rPr>
        <w:t>8</w:t>
      </w:r>
      <w:r w:rsidRPr="00E318BC">
        <w:rPr>
          <w:rFonts w:cstheme="minorHAnsi"/>
        </w:rPr>
        <w:t xml:space="preserve"> pro poskytování programových dotací</w:t>
      </w:r>
      <w:r w:rsidRPr="00F42F0B">
        <w:rPr>
          <w:rFonts w:cstheme="minorHAnsi"/>
        </w:rPr>
        <w:t xml:space="preserve"> z rozpočtu Městské části Praha-Libuš, podá pro každý projekt dílčí vyúčtování na předepsaném formuláři (Část E) do 31. 01. 201</w:t>
      </w:r>
      <w:r w:rsidR="001D1C6C">
        <w:rPr>
          <w:rFonts w:cstheme="minorHAnsi"/>
        </w:rPr>
        <w:t>9</w:t>
      </w:r>
      <w:r w:rsidRPr="00F42F0B">
        <w:rPr>
          <w:rFonts w:cstheme="minorHAnsi"/>
        </w:rPr>
        <w:t>.</w:t>
      </w:r>
    </w:p>
    <w:p w:rsidR="00695517" w:rsidRPr="00BC6E3B" w:rsidRDefault="00695517" w:rsidP="00E318BC">
      <w:pPr>
        <w:pStyle w:val="Odstavecseseznamem"/>
        <w:numPr>
          <w:ilvl w:val="0"/>
          <w:numId w:val="7"/>
        </w:numPr>
        <w:autoSpaceDE w:val="0"/>
        <w:autoSpaceDN w:val="0"/>
        <w:adjustRightInd w:val="0"/>
        <w:spacing w:after="60" w:line="20" w:lineRule="atLeast"/>
        <w:ind w:left="357" w:hanging="357"/>
        <w:contextualSpacing w:val="0"/>
        <w:jc w:val="both"/>
        <w:rPr>
          <w:rFonts w:cstheme="minorHAnsi"/>
          <w:color w:val="000000" w:themeColor="text1"/>
        </w:rPr>
      </w:pPr>
      <w:r w:rsidRPr="00F42F0B">
        <w:rPr>
          <w:rFonts w:cstheme="minorHAnsi"/>
        </w:rPr>
        <w:t xml:space="preserve">Vyúčtování dotace se podává v jednom tištěném vyhotovení s přílohami, včetně kopií daňových dokladů hrazené z dotace, a to osobně, </w:t>
      </w:r>
      <w:r w:rsidRPr="00E318BC">
        <w:rPr>
          <w:rFonts w:cstheme="minorHAnsi"/>
        </w:rPr>
        <w:t>prostřednictvím pošty, nebo zaslat skrze datovou schránku</w:t>
      </w:r>
      <w:r w:rsidRPr="00F42F0B">
        <w:rPr>
          <w:rFonts w:cstheme="minorHAnsi"/>
        </w:rPr>
        <w:t xml:space="preserve"> (rozhodující je datum doručení) do </w:t>
      </w:r>
      <w:r w:rsidRPr="00BC6E3B">
        <w:rPr>
          <w:rFonts w:cstheme="minorHAnsi"/>
          <w:color w:val="000000" w:themeColor="text1"/>
        </w:rPr>
        <w:t xml:space="preserve">podatelny ÚMČ Praha-Libuš, Libušská 35, 142 00 Praha 4 – Libuš, ID schránka: u8xaktr. </w:t>
      </w:r>
    </w:p>
    <w:p w:rsidR="00FA551E" w:rsidRPr="00D44CD2" w:rsidRDefault="00EF10E1" w:rsidP="00D44CD2">
      <w:pPr>
        <w:pStyle w:val="Odstavecseseznamem"/>
        <w:numPr>
          <w:ilvl w:val="0"/>
          <w:numId w:val="7"/>
        </w:numPr>
        <w:shd w:val="clear" w:color="auto" w:fill="FFFFFF" w:themeFill="background1"/>
        <w:spacing w:after="60" w:line="240" w:lineRule="auto"/>
        <w:contextualSpacing w:val="0"/>
        <w:jc w:val="both"/>
        <w:rPr>
          <w:rFonts w:cstheme="minorHAnsi"/>
          <w:color w:val="000000" w:themeColor="text1"/>
        </w:rPr>
      </w:pPr>
      <w:r w:rsidRPr="00BC6E3B">
        <w:rPr>
          <w:rFonts w:cstheme="minorHAnsi"/>
          <w:color w:val="000000" w:themeColor="text1"/>
        </w:rPr>
        <w:t xml:space="preserve">V případě, že příjemce dotace nepodá v nejpozději v termínu uvedeném </w:t>
      </w:r>
      <w:r w:rsidRPr="00BC6E3B">
        <w:rPr>
          <w:rFonts w:cstheme="minorHAnsi"/>
          <w:i/>
          <w:color w:val="000000" w:themeColor="text1"/>
        </w:rPr>
        <w:t xml:space="preserve">v článku II, bod 1 tohoto Programu,  </w:t>
      </w:r>
      <w:r w:rsidRPr="00BC6E3B">
        <w:rPr>
          <w:rFonts w:cstheme="minorHAnsi"/>
          <w:color w:val="000000" w:themeColor="text1"/>
        </w:rPr>
        <w:t> neučiní-li tak ani v náhradní lhůtě 15 dnů od upozornění pracovníkem ÚMČ Praha-Libuš, je povinen nejdéle do 15 dnů následujících po marném uplynutí této náhradní lhůty, vrátit bezhotovostním převodem na účet poskytovatele dotace uvedený ve veřejnoprávní smlouvě o</w:t>
      </w:r>
      <w:r w:rsidR="00313E63" w:rsidRPr="00BC6E3B">
        <w:rPr>
          <w:rFonts w:cstheme="minorHAnsi"/>
          <w:color w:val="000000" w:themeColor="text1"/>
        </w:rPr>
        <w:t> </w:t>
      </w:r>
      <w:r w:rsidRPr="00BC6E3B">
        <w:rPr>
          <w:rFonts w:cstheme="minorHAnsi"/>
          <w:color w:val="000000" w:themeColor="text1"/>
        </w:rPr>
        <w:t xml:space="preserve">poskytnutí dotace celou částku poskytnuté dotace. </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VIII. Porušení rozpočtové kázně a výpověď smlouvy</w:t>
      </w:r>
    </w:p>
    <w:p w:rsidR="00695517" w:rsidRPr="00F42F0B" w:rsidRDefault="00695517" w:rsidP="00EC1A21">
      <w:pPr>
        <w:pStyle w:val="Odstavecseseznamem"/>
        <w:numPr>
          <w:ilvl w:val="0"/>
          <w:numId w:val="8"/>
        </w:numPr>
        <w:autoSpaceDE w:val="0"/>
        <w:autoSpaceDN w:val="0"/>
        <w:adjustRightInd w:val="0"/>
        <w:spacing w:after="60" w:line="20" w:lineRule="atLeast"/>
        <w:contextualSpacing w:val="0"/>
        <w:jc w:val="both"/>
        <w:rPr>
          <w:rFonts w:cstheme="minorHAnsi"/>
        </w:rPr>
      </w:pPr>
      <w:r w:rsidRPr="00F42F0B">
        <w:rPr>
          <w:rFonts w:cstheme="minorHAnsi"/>
        </w:rPr>
        <w:t>Příjemce bere na vědomí, že každé porušení povinností podle této smlouvy bude považováno za porušení rozpočtové kázně podle ustanovení § 22 zákona o rozpočtových pravidlech územních rozpočtů a poskytovatel je oprávněn požadovat odvod a úhradu penále za porušení rozpočtové kázně.</w:t>
      </w:r>
    </w:p>
    <w:p w:rsidR="00695517" w:rsidRPr="003A2D56" w:rsidRDefault="00695517" w:rsidP="00EC1A21">
      <w:pPr>
        <w:pStyle w:val="Odstavecseseznamem"/>
        <w:numPr>
          <w:ilvl w:val="0"/>
          <w:numId w:val="8"/>
        </w:numPr>
        <w:autoSpaceDE w:val="0"/>
        <w:autoSpaceDN w:val="0"/>
        <w:adjustRightInd w:val="0"/>
        <w:spacing w:after="60" w:line="20" w:lineRule="atLeast"/>
        <w:ind w:left="357" w:hanging="357"/>
        <w:contextualSpacing w:val="0"/>
        <w:jc w:val="both"/>
        <w:rPr>
          <w:rFonts w:cstheme="minorHAnsi"/>
        </w:rPr>
      </w:pPr>
      <w:r w:rsidRPr="003A2D56">
        <w:rPr>
          <w:rFonts w:cstheme="minorHAnsi"/>
        </w:rPr>
        <w:t>Poskytovatel je oprávněn tuto smlouvu vypovědět z důvodů na straně příjemce, a to zejména v případě, že po uzavření této smlouvy nastane nebo vyjde najevo skutečnost, která poskytovatele opravňuje dotaci nebo její část odejmout. Takovými skutečnostmi jsou například zjištění poskytovatele, že údaje, které mu příjemce sdělil a které měly vliv na rozhodnutí o poskytnutí dotace, jsou nepravdivé, nebo využití dotace není v souladu s účelem uvedeným v čl. III. odst. 1 této smlouvy. (+ další práva a povinnosti vyplývající ze správního řádu – např. § 167 tohoto zákona).</w:t>
      </w:r>
    </w:p>
    <w:p w:rsidR="00695517" w:rsidRPr="003A2D56" w:rsidRDefault="00695517" w:rsidP="00EC1A21">
      <w:pPr>
        <w:pStyle w:val="Odstavecseseznamem"/>
        <w:numPr>
          <w:ilvl w:val="0"/>
          <w:numId w:val="8"/>
        </w:numPr>
        <w:autoSpaceDE w:val="0"/>
        <w:autoSpaceDN w:val="0"/>
        <w:adjustRightInd w:val="0"/>
        <w:spacing w:after="60" w:line="20" w:lineRule="atLeast"/>
        <w:ind w:left="357" w:hanging="357"/>
        <w:contextualSpacing w:val="0"/>
        <w:jc w:val="both"/>
        <w:rPr>
          <w:rFonts w:cstheme="minorHAnsi"/>
        </w:rPr>
      </w:pPr>
      <w:r w:rsidRPr="003A2D56">
        <w:rPr>
          <w:rFonts w:cstheme="minorHAnsi"/>
        </w:rPr>
        <w:lastRenderedPageBreak/>
        <w:t>Výpovědní lhůta činí 10 dní a začíná běžet dnem doručení písemné výpovědi příjemci.</w:t>
      </w:r>
    </w:p>
    <w:p w:rsidR="00695517" w:rsidRPr="003A2D56" w:rsidRDefault="00695517" w:rsidP="00EC1A21">
      <w:pPr>
        <w:pStyle w:val="Odstavecseseznamem"/>
        <w:numPr>
          <w:ilvl w:val="0"/>
          <w:numId w:val="8"/>
        </w:numPr>
        <w:autoSpaceDE w:val="0"/>
        <w:autoSpaceDN w:val="0"/>
        <w:adjustRightInd w:val="0"/>
        <w:spacing w:after="60" w:line="20" w:lineRule="atLeast"/>
        <w:ind w:left="357" w:hanging="357"/>
        <w:contextualSpacing w:val="0"/>
        <w:jc w:val="both"/>
        <w:rPr>
          <w:rFonts w:cstheme="minorHAnsi"/>
        </w:rPr>
      </w:pPr>
      <w:r w:rsidRPr="003A2D56">
        <w:rPr>
          <w:rFonts w:cstheme="minorHAnsi"/>
        </w:rPr>
        <w:t>V písemné výpovědi poskytovatel uvede zjištěné skutečnosti, které jej prokazatelně vedly k výpovědi smlouvy, a vyzve příjemce k vrácení dotace nebo její části. Příjemce je povinen tyto prostředky vrátit do 15 dnů od ukončení smlouvy bezhotovostním převodem na účet poskytovatele uvedený ve výpovědi. Pokud dotace ještě nebyla převedena na účet příjemce, má poskytovatel právo dotaci neposkytnout.</w:t>
      </w:r>
    </w:p>
    <w:p w:rsidR="00695517" w:rsidRPr="003A2D56" w:rsidRDefault="00695517" w:rsidP="00EC1A21">
      <w:pPr>
        <w:pStyle w:val="Odstavecseseznamem"/>
        <w:numPr>
          <w:ilvl w:val="0"/>
          <w:numId w:val="8"/>
        </w:numPr>
        <w:autoSpaceDE w:val="0"/>
        <w:autoSpaceDN w:val="0"/>
        <w:adjustRightInd w:val="0"/>
        <w:spacing w:after="60" w:line="20" w:lineRule="atLeast"/>
        <w:ind w:left="357" w:hanging="357"/>
        <w:contextualSpacing w:val="0"/>
        <w:jc w:val="both"/>
        <w:rPr>
          <w:rFonts w:cstheme="minorHAnsi"/>
        </w:rPr>
      </w:pPr>
      <w:r w:rsidRPr="003A2D56">
        <w:rPr>
          <w:rFonts w:cstheme="minorHAnsi"/>
        </w:rPr>
        <w:t>Poskytovatel je oprávněn požadovat úhradu penále za porušení rozpočtové kázně ve výši 1</w:t>
      </w:r>
      <w:r w:rsidR="00797277" w:rsidRPr="003A2D56">
        <w:rPr>
          <w:rFonts w:cstheme="minorHAnsi"/>
        </w:rPr>
        <w:t> </w:t>
      </w:r>
      <w:r w:rsidRPr="003A2D56">
        <w:rPr>
          <w:rFonts w:cstheme="minorHAnsi"/>
        </w:rPr>
        <w:t>promile denně z neoprávněně použitých nebo zadržených prostředků, nejvýše však do výše této částky.</w:t>
      </w:r>
    </w:p>
    <w:p w:rsidR="00092B6E" w:rsidRPr="003A2D56" w:rsidRDefault="00695517" w:rsidP="00092B6E">
      <w:pPr>
        <w:autoSpaceDE w:val="0"/>
        <w:autoSpaceDN w:val="0"/>
        <w:adjustRightInd w:val="0"/>
        <w:spacing w:before="240" w:line="20" w:lineRule="atLeast"/>
        <w:jc w:val="center"/>
        <w:rPr>
          <w:rFonts w:asciiTheme="minorHAnsi" w:hAnsiTheme="minorHAnsi" w:cstheme="minorHAnsi"/>
          <w:b/>
          <w:bCs/>
          <w:sz w:val="24"/>
          <w:szCs w:val="24"/>
        </w:rPr>
      </w:pPr>
      <w:r w:rsidRPr="003A2D56">
        <w:rPr>
          <w:rFonts w:asciiTheme="minorHAnsi" w:hAnsiTheme="minorHAnsi" w:cstheme="minorHAnsi"/>
          <w:b/>
          <w:bCs/>
          <w:sz w:val="24"/>
          <w:szCs w:val="24"/>
        </w:rPr>
        <w:t xml:space="preserve">IX. Povinnosti příjemce při přeměně právnické osoby, </w:t>
      </w:r>
    </w:p>
    <w:p w:rsidR="00695517" w:rsidRPr="003A2D56" w:rsidRDefault="00695517" w:rsidP="00092B6E">
      <w:pPr>
        <w:autoSpaceDE w:val="0"/>
        <w:autoSpaceDN w:val="0"/>
        <w:adjustRightInd w:val="0"/>
        <w:spacing w:after="120" w:line="20" w:lineRule="atLeast"/>
        <w:jc w:val="center"/>
        <w:rPr>
          <w:rFonts w:asciiTheme="minorHAnsi" w:hAnsiTheme="minorHAnsi" w:cstheme="minorHAnsi"/>
          <w:b/>
          <w:bCs/>
          <w:sz w:val="24"/>
          <w:szCs w:val="24"/>
        </w:rPr>
      </w:pPr>
      <w:r w:rsidRPr="003A2D56">
        <w:rPr>
          <w:rFonts w:asciiTheme="minorHAnsi" w:hAnsiTheme="minorHAnsi" w:cstheme="minorHAnsi"/>
          <w:b/>
          <w:bCs/>
          <w:sz w:val="24"/>
          <w:szCs w:val="24"/>
        </w:rPr>
        <w:t>při prohlášení úpadku či zrušení s</w:t>
      </w:r>
      <w:r w:rsidR="00092B6E" w:rsidRPr="003A2D56">
        <w:rPr>
          <w:rFonts w:asciiTheme="minorHAnsi" w:hAnsiTheme="minorHAnsi" w:cstheme="minorHAnsi"/>
          <w:b/>
          <w:bCs/>
          <w:sz w:val="24"/>
          <w:szCs w:val="24"/>
        </w:rPr>
        <w:t> </w:t>
      </w:r>
      <w:r w:rsidRPr="003A2D56">
        <w:rPr>
          <w:rFonts w:asciiTheme="minorHAnsi" w:hAnsiTheme="minorHAnsi" w:cstheme="minorHAnsi"/>
          <w:b/>
          <w:bCs/>
          <w:sz w:val="24"/>
          <w:szCs w:val="24"/>
        </w:rPr>
        <w:t>likvidací</w:t>
      </w:r>
    </w:p>
    <w:p w:rsidR="00695517" w:rsidRPr="003A2D56" w:rsidRDefault="00695517" w:rsidP="00A9509F">
      <w:pPr>
        <w:pStyle w:val="Odstavecseseznamem"/>
        <w:numPr>
          <w:ilvl w:val="0"/>
          <w:numId w:val="9"/>
        </w:numPr>
        <w:autoSpaceDE w:val="0"/>
        <w:autoSpaceDN w:val="0"/>
        <w:adjustRightInd w:val="0"/>
        <w:spacing w:after="60" w:line="20" w:lineRule="atLeast"/>
        <w:contextualSpacing w:val="0"/>
        <w:jc w:val="both"/>
        <w:rPr>
          <w:rFonts w:cstheme="minorHAnsi"/>
        </w:rPr>
      </w:pPr>
      <w:r w:rsidRPr="003A2D56">
        <w:rPr>
          <w:rFonts w:cstheme="minorHAnsi"/>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695517" w:rsidRPr="003A2D56" w:rsidRDefault="00695517" w:rsidP="00A9509F">
      <w:pPr>
        <w:pStyle w:val="Odstavecseseznamem"/>
        <w:numPr>
          <w:ilvl w:val="0"/>
          <w:numId w:val="9"/>
        </w:numPr>
        <w:autoSpaceDE w:val="0"/>
        <w:autoSpaceDN w:val="0"/>
        <w:adjustRightInd w:val="0"/>
        <w:spacing w:after="60" w:line="20" w:lineRule="atLeast"/>
        <w:ind w:left="357" w:hanging="357"/>
        <w:contextualSpacing w:val="0"/>
        <w:jc w:val="both"/>
        <w:rPr>
          <w:rFonts w:cstheme="minorHAnsi"/>
        </w:rPr>
      </w:pPr>
      <w:r w:rsidRPr="003A2D56">
        <w:rPr>
          <w:rFonts w:cstheme="minorHAnsi"/>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695517" w:rsidRPr="003A2D56" w:rsidRDefault="00695517" w:rsidP="00A9509F">
      <w:pPr>
        <w:pStyle w:val="Odstavecseseznamem"/>
        <w:numPr>
          <w:ilvl w:val="0"/>
          <w:numId w:val="9"/>
        </w:numPr>
        <w:autoSpaceDE w:val="0"/>
        <w:autoSpaceDN w:val="0"/>
        <w:adjustRightInd w:val="0"/>
        <w:spacing w:after="60" w:line="20" w:lineRule="atLeast"/>
        <w:ind w:left="357" w:hanging="357"/>
        <w:contextualSpacing w:val="0"/>
        <w:jc w:val="both"/>
        <w:rPr>
          <w:rFonts w:cstheme="minorHAnsi"/>
        </w:rPr>
      </w:pPr>
      <w:r w:rsidRPr="003A2D56">
        <w:rPr>
          <w:rFonts w:cstheme="minorHAnsi"/>
        </w:rPr>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695517" w:rsidRPr="003A2D56" w:rsidRDefault="00695517" w:rsidP="00A9509F">
      <w:pPr>
        <w:pStyle w:val="Odstavecseseznamem"/>
        <w:numPr>
          <w:ilvl w:val="0"/>
          <w:numId w:val="9"/>
        </w:numPr>
        <w:autoSpaceDE w:val="0"/>
        <w:autoSpaceDN w:val="0"/>
        <w:adjustRightInd w:val="0"/>
        <w:spacing w:after="60" w:line="20" w:lineRule="atLeast"/>
        <w:ind w:left="357" w:hanging="357"/>
        <w:contextualSpacing w:val="0"/>
        <w:jc w:val="both"/>
        <w:rPr>
          <w:rFonts w:cstheme="minorHAnsi"/>
        </w:rPr>
      </w:pPr>
      <w:r w:rsidRPr="003A2D56">
        <w:rPr>
          <w:rFonts w:cstheme="minorHAnsi"/>
        </w:rPr>
        <w:t>V případě, že žádosti poskytovatel nevyhoví, bezodkladně o tom spraví příjemce 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695517" w:rsidRPr="003A2D56" w:rsidRDefault="00695517" w:rsidP="00A9509F">
      <w:pPr>
        <w:pStyle w:val="Odstavecseseznamem"/>
        <w:numPr>
          <w:ilvl w:val="0"/>
          <w:numId w:val="9"/>
        </w:numPr>
        <w:autoSpaceDE w:val="0"/>
        <w:autoSpaceDN w:val="0"/>
        <w:adjustRightInd w:val="0"/>
        <w:spacing w:after="60" w:line="20" w:lineRule="atLeast"/>
        <w:ind w:left="357" w:hanging="357"/>
        <w:contextualSpacing w:val="0"/>
        <w:jc w:val="both"/>
        <w:rPr>
          <w:rFonts w:cstheme="minorHAnsi"/>
        </w:rPr>
      </w:pPr>
      <w:r w:rsidRPr="003A2D56">
        <w:rPr>
          <w:rFonts w:cstheme="minorHAnsi"/>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695517" w:rsidRPr="003A2D56" w:rsidRDefault="00695517" w:rsidP="00A9509F">
      <w:pPr>
        <w:pStyle w:val="Odstavecseseznamem"/>
        <w:numPr>
          <w:ilvl w:val="0"/>
          <w:numId w:val="9"/>
        </w:numPr>
        <w:autoSpaceDE w:val="0"/>
        <w:autoSpaceDN w:val="0"/>
        <w:adjustRightInd w:val="0"/>
        <w:spacing w:after="60" w:line="20" w:lineRule="atLeast"/>
        <w:ind w:left="357" w:hanging="357"/>
        <w:contextualSpacing w:val="0"/>
        <w:jc w:val="both"/>
        <w:rPr>
          <w:rFonts w:cstheme="minorHAnsi"/>
        </w:rPr>
      </w:pPr>
      <w:r w:rsidRPr="003A2D56">
        <w:rPr>
          <w:rFonts w:cstheme="minorHAnsi"/>
        </w:rPr>
        <w:t>V případě, že příslušný soud rozhodl o úpadku příjemce, či má být příjemce zrušen s likvidací, je povinen tuto skutečnost neprodleně oznámit poskytovateli. Poskytovatel je oprávněn posoudit 4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X. Ostatní ujednání</w:t>
      </w:r>
    </w:p>
    <w:p w:rsidR="00695517" w:rsidRPr="00F42F0B" w:rsidRDefault="00695517" w:rsidP="00581ED7">
      <w:pPr>
        <w:pStyle w:val="Odstavecseseznamem"/>
        <w:numPr>
          <w:ilvl w:val="0"/>
          <w:numId w:val="10"/>
        </w:numPr>
        <w:autoSpaceDE w:val="0"/>
        <w:autoSpaceDN w:val="0"/>
        <w:adjustRightInd w:val="0"/>
        <w:spacing w:after="60" w:line="20" w:lineRule="atLeast"/>
        <w:contextualSpacing w:val="0"/>
        <w:jc w:val="both"/>
        <w:rPr>
          <w:rFonts w:cstheme="minorHAnsi"/>
        </w:rPr>
      </w:pPr>
      <w:r w:rsidRPr="00F42F0B">
        <w:rPr>
          <w:rFonts w:cstheme="minorHAnsi"/>
        </w:rPr>
        <w:t>Pokud dojde v průběhu platnosti této smlouvy na straně příjemce ke změně podmínek, za kterých byla dotace poskytnuta, je příjemce povinen oznámit toto poskytovateli neprodleně po zjištění změny.</w:t>
      </w:r>
    </w:p>
    <w:p w:rsidR="00695517" w:rsidRPr="00BC6E3B" w:rsidRDefault="00695517" w:rsidP="00581ED7">
      <w:pPr>
        <w:pStyle w:val="Odstavecseseznamem"/>
        <w:numPr>
          <w:ilvl w:val="0"/>
          <w:numId w:val="10"/>
        </w:numPr>
        <w:autoSpaceDE w:val="0"/>
        <w:autoSpaceDN w:val="0"/>
        <w:adjustRightInd w:val="0"/>
        <w:spacing w:after="60" w:line="20" w:lineRule="atLeast"/>
        <w:contextualSpacing w:val="0"/>
        <w:jc w:val="both"/>
        <w:rPr>
          <w:rFonts w:cstheme="minorHAnsi"/>
          <w:color w:val="000000" w:themeColor="text1"/>
        </w:rPr>
      </w:pPr>
      <w:r w:rsidRPr="00F42F0B">
        <w:rPr>
          <w:rFonts w:cstheme="minorHAnsi"/>
        </w:rPr>
        <w:t xml:space="preserve">Poskytovatel je oprávněn provádět u příjemce kontrolu </w:t>
      </w:r>
      <w:r w:rsidRPr="00BC6E3B">
        <w:rPr>
          <w:rFonts w:cstheme="minorHAnsi"/>
          <w:color w:val="000000" w:themeColor="text1"/>
        </w:rPr>
        <w:t>účetnictví, příp. dalších skutečností, v rozsahu potřebném k posouzení, zda je tato smlouva dodržována</w:t>
      </w:r>
      <w:r w:rsidR="003176DA" w:rsidRPr="00BC6E3B">
        <w:rPr>
          <w:rFonts w:cstheme="minorHAnsi"/>
          <w:color w:val="000000" w:themeColor="text1"/>
        </w:rPr>
        <w:t xml:space="preserve"> až </w:t>
      </w:r>
      <w:r w:rsidR="00822A4B" w:rsidRPr="00BC6E3B">
        <w:rPr>
          <w:rFonts w:cstheme="minorHAnsi"/>
          <w:color w:val="000000" w:themeColor="text1"/>
        </w:rPr>
        <w:t>pět let</w:t>
      </w:r>
      <w:r w:rsidR="003176DA" w:rsidRPr="00BC6E3B">
        <w:rPr>
          <w:rFonts w:cstheme="minorHAnsi"/>
          <w:color w:val="000000" w:themeColor="text1"/>
        </w:rPr>
        <w:t xml:space="preserve"> zpětně</w:t>
      </w:r>
      <w:r w:rsidRPr="00BC6E3B">
        <w:rPr>
          <w:rFonts w:cstheme="minorHAnsi"/>
          <w:color w:val="000000" w:themeColor="text1"/>
        </w:rPr>
        <w:t>.</w:t>
      </w:r>
    </w:p>
    <w:p w:rsidR="00695517" w:rsidRPr="00F42F0B" w:rsidRDefault="00695517" w:rsidP="00581ED7">
      <w:pPr>
        <w:pStyle w:val="Odstavecseseznamem"/>
        <w:numPr>
          <w:ilvl w:val="0"/>
          <w:numId w:val="10"/>
        </w:numPr>
        <w:autoSpaceDE w:val="0"/>
        <w:autoSpaceDN w:val="0"/>
        <w:adjustRightInd w:val="0"/>
        <w:spacing w:after="60" w:line="20" w:lineRule="atLeast"/>
        <w:contextualSpacing w:val="0"/>
        <w:jc w:val="both"/>
        <w:rPr>
          <w:rFonts w:cstheme="minorHAnsi"/>
        </w:rPr>
      </w:pPr>
      <w:r w:rsidRPr="00BC6E3B">
        <w:rPr>
          <w:rFonts w:cstheme="minorHAnsi"/>
          <w:color w:val="000000" w:themeColor="text1"/>
        </w:rPr>
        <w:lastRenderedPageBreak/>
        <w:t xml:space="preserve">Příjemce se zavazuje umožnit poskytovateli nebo jím pověřeným osobám provést </w:t>
      </w:r>
      <w:r w:rsidRPr="00F42F0B">
        <w:rPr>
          <w:rFonts w:cstheme="minorHAnsi"/>
        </w:rPr>
        <w:t>kdykoli (i v průběhu realizace) komplexní kontrolu postupu a výsledků realizace akce, včetně použití finančních prostředků a zpřístupnit na požádání veškeré doklady související s realizací akce a s plněním této smlouvy. Tímto ujednáním nejsou dotčena ani omezena práva kontrolních a finančních orgánů státní správy České republiky.</w:t>
      </w:r>
    </w:p>
    <w:p w:rsidR="00695517" w:rsidRPr="00F42F0B" w:rsidRDefault="00695517" w:rsidP="00AF6EEA">
      <w:pPr>
        <w:autoSpaceDE w:val="0"/>
        <w:autoSpaceDN w:val="0"/>
        <w:adjustRightInd w:val="0"/>
        <w:spacing w:before="240" w:after="120" w:line="20" w:lineRule="atLeast"/>
        <w:jc w:val="center"/>
        <w:rPr>
          <w:rFonts w:asciiTheme="minorHAnsi" w:hAnsiTheme="minorHAnsi" w:cstheme="minorHAnsi"/>
          <w:b/>
          <w:bCs/>
          <w:sz w:val="24"/>
          <w:szCs w:val="24"/>
        </w:rPr>
      </w:pPr>
      <w:r w:rsidRPr="00F42F0B">
        <w:rPr>
          <w:rFonts w:asciiTheme="minorHAnsi" w:hAnsiTheme="minorHAnsi" w:cstheme="minorHAnsi"/>
          <w:b/>
          <w:bCs/>
          <w:sz w:val="24"/>
          <w:szCs w:val="24"/>
        </w:rPr>
        <w:t>XI. Závěrečná ustanovení</w:t>
      </w:r>
    </w:p>
    <w:p w:rsidR="00695517" w:rsidRPr="004B2639" w:rsidRDefault="00695517" w:rsidP="004D5951">
      <w:pPr>
        <w:pStyle w:val="Odstavecseseznamem"/>
        <w:numPr>
          <w:ilvl w:val="0"/>
          <w:numId w:val="11"/>
        </w:numPr>
        <w:autoSpaceDE w:val="0"/>
        <w:autoSpaceDN w:val="0"/>
        <w:adjustRightInd w:val="0"/>
        <w:spacing w:after="60" w:line="20" w:lineRule="atLeast"/>
        <w:contextualSpacing w:val="0"/>
        <w:jc w:val="both"/>
        <w:rPr>
          <w:rFonts w:cstheme="minorHAnsi"/>
        </w:rPr>
      </w:pPr>
      <w:r w:rsidRPr="004B2639">
        <w:rPr>
          <w:rFonts w:cstheme="minorHAnsi"/>
        </w:rPr>
        <w:t>Poskytnutí Finanční podpory nezakládá veřejnou podporu ve smyslu čl. 107 Smlouvy o fungování Evropské unie.</w:t>
      </w:r>
      <w:r w:rsidR="005E654A" w:rsidRPr="004B2639">
        <w:rPr>
          <w:rFonts w:cstheme="minorHAnsi"/>
        </w:rPr>
        <w:t xml:space="preserve"> </w:t>
      </w:r>
    </w:p>
    <w:p w:rsidR="00695517" w:rsidRPr="00F42F0B" w:rsidRDefault="00695517" w:rsidP="004D5951">
      <w:pPr>
        <w:pStyle w:val="Odstavecseseznamem"/>
        <w:numPr>
          <w:ilvl w:val="0"/>
          <w:numId w:val="11"/>
        </w:numPr>
        <w:autoSpaceDE w:val="0"/>
        <w:autoSpaceDN w:val="0"/>
        <w:adjustRightInd w:val="0"/>
        <w:spacing w:after="60" w:line="20" w:lineRule="atLeast"/>
        <w:contextualSpacing w:val="0"/>
        <w:jc w:val="both"/>
        <w:rPr>
          <w:rFonts w:cstheme="minorHAnsi"/>
        </w:rPr>
      </w:pPr>
      <w:r w:rsidRPr="00F42F0B">
        <w:rPr>
          <w:rFonts w:cstheme="minorHAnsi"/>
        </w:rPr>
        <w:t xml:space="preserve">Pokud v této Smlouvě není stanoveno jinak, použijí se přiměřeně na právní vztahy z ní vyplývající příslušná ustanovení Zákona o rozpočtových pravidlech a zák. č. 500/2004 Sb., správní řád, ve znění pozdějších předpisů (dále jen „Správní řád“), popřípadě příslušná ustanovení zák. č. 89/2012 Sb., občanský zákoník, s výjimkou uvedenou v </w:t>
      </w:r>
      <w:proofErr w:type="spellStart"/>
      <w:r w:rsidRPr="00F42F0B">
        <w:rPr>
          <w:rFonts w:cstheme="minorHAnsi"/>
        </w:rPr>
        <w:t>ust</w:t>
      </w:r>
      <w:proofErr w:type="spellEnd"/>
      <w:r w:rsidRPr="00F42F0B">
        <w:rPr>
          <w:rFonts w:cstheme="minorHAnsi"/>
        </w:rPr>
        <w:t>. § 170 Správního řádu.</w:t>
      </w:r>
    </w:p>
    <w:p w:rsidR="00695517" w:rsidRPr="00F42F0B" w:rsidRDefault="00695517" w:rsidP="004D5951">
      <w:pPr>
        <w:pStyle w:val="Odstavecseseznamem"/>
        <w:numPr>
          <w:ilvl w:val="0"/>
          <w:numId w:val="11"/>
        </w:numPr>
        <w:autoSpaceDE w:val="0"/>
        <w:autoSpaceDN w:val="0"/>
        <w:adjustRightInd w:val="0"/>
        <w:spacing w:after="60" w:line="20" w:lineRule="atLeast"/>
        <w:contextualSpacing w:val="0"/>
        <w:jc w:val="both"/>
        <w:rPr>
          <w:rFonts w:cstheme="minorHAnsi"/>
        </w:rPr>
      </w:pPr>
      <w:r w:rsidRPr="00F42F0B">
        <w:rPr>
          <w:rFonts w:cstheme="minorHAnsi"/>
        </w:rPr>
        <w:t xml:space="preserve">Poskytovatel ve smyslu </w:t>
      </w:r>
      <w:proofErr w:type="spellStart"/>
      <w:r w:rsidRPr="00F42F0B">
        <w:rPr>
          <w:rFonts w:cstheme="minorHAnsi"/>
        </w:rPr>
        <w:t>ust</w:t>
      </w:r>
      <w:proofErr w:type="spellEnd"/>
      <w:r w:rsidRPr="00F42F0B">
        <w:rPr>
          <w:rFonts w:cstheme="minorHAnsi"/>
        </w:rPr>
        <w:t xml:space="preserve">. § 89 odst. 2, písm. b) zák. č. 131/2000 Sb., o hlavním městě Praze, ve znění pozdějších předpisů tímto potvrzuje, že poskytnutí Finanční podpory a uzavření této Smlouvy bylo schváleno </w:t>
      </w:r>
      <w:r w:rsidR="004D5951">
        <w:rPr>
          <w:rFonts w:cstheme="minorHAnsi"/>
        </w:rPr>
        <w:t>….</w:t>
      </w:r>
      <w:r w:rsidR="004D5951" w:rsidRPr="004D5951">
        <w:rPr>
          <w:rFonts w:cstheme="minorHAnsi"/>
          <w:i/>
          <w:color w:val="FF0000"/>
        </w:rPr>
        <w:t>Radou</w:t>
      </w:r>
      <w:r w:rsidRPr="004D5951">
        <w:rPr>
          <w:rFonts w:cstheme="minorHAnsi"/>
          <w:i/>
          <w:color w:val="FF0000"/>
        </w:rPr>
        <w:t>/</w:t>
      </w:r>
      <w:r w:rsidR="004D5951" w:rsidRPr="004D5951">
        <w:rPr>
          <w:rFonts w:cstheme="minorHAnsi"/>
          <w:i/>
          <w:color w:val="FF0000"/>
        </w:rPr>
        <w:t>Zastupitelstvem</w:t>
      </w:r>
      <w:r w:rsidRPr="004D5951">
        <w:rPr>
          <w:rFonts w:cstheme="minorHAnsi"/>
        </w:rPr>
        <w:t xml:space="preserve">……….. </w:t>
      </w:r>
      <w:r w:rsidR="004D5951">
        <w:rPr>
          <w:rFonts w:cstheme="minorHAnsi"/>
        </w:rPr>
        <w:t>m</w:t>
      </w:r>
      <w:r w:rsidRPr="004D5951">
        <w:rPr>
          <w:rFonts w:cstheme="minorHAnsi"/>
        </w:rPr>
        <w:t>ěstské části Praha-Libuš</w:t>
      </w:r>
      <w:r w:rsidRPr="00F42F0B">
        <w:rPr>
          <w:rFonts w:cstheme="minorHAnsi"/>
        </w:rPr>
        <w:t xml:space="preserve"> usnesením č</w:t>
      </w:r>
      <w:r w:rsidR="004D5951">
        <w:rPr>
          <w:rFonts w:cstheme="minorHAnsi"/>
        </w:rPr>
        <w:t xml:space="preserve">. </w:t>
      </w:r>
      <w:r w:rsidRPr="00F42F0B">
        <w:rPr>
          <w:rFonts w:cstheme="minorHAnsi"/>
        </w:rPr>
        <w:t>…</w:t>
      </w:r>
      <w:r w:rsidR="004D5951">
        <w:rPr>
          <w:rFonts w:cstheme="minorHAnsi"/>
        </w:rPr>
        <w:t>…</w:t>
      </w:r>
      <w:r w:rsidRPr="00F42F0B">
        <w:rPr>
          <w:rFonts w:cstheme="minorHAnsi"/>
        </w:rPr>
        <w:t xml:space="preserve">. </w:t>
      </w:r>
      <w:proofErr w:type="gramStart"/>
      <w:r w:rsidRPr="00F42F0B">
        <w:rPr>
          <w:rFonts w:cstheme="minorHAnsi"/>
        </w:rPr>
        <w:t>ze</w:t>
      </w:r>
      <w:proofErr w:type="gramEnd"/>
      <w:r w:rsidRPr="00F42F0B">
        <w:rPr>
          <w:rFonts w:cstheme="minorHAnsi"/>
        </w:rPr>
        <w:t xml:space="preserve"> dne ……</w:t>
      </w:r>
      <w:r w:rsidR="004D5951">
        <w:rPr>
          <w:rFonts w:cstheme="minorHAnsi"/>
        </w:rPr>
        <w:t>…..</w:t>
      </w:r>
      <w:r w:rsidRPr="00F42F0B">
        <w:rPr>
          <w:rFonts w:cstheme="minorHAnsi"/>
        </w:rPr>
        <w:t>..</w:t>
      </w:r>
      <w:r w:rsidR="009250C0">
        <w:rPr>
          <w:rFonts w:cstheme="minorHAnsi"/>
        </w:rPr>
        <w:t xml:space="preserve"> .</w:t>
      </w:r>
    </w:p>
    <w:p w:rsidR="00695517" w:rsidRPr="002A180F" w:rsidRDefault="00695517" w:rsidP="002A180F">
      <w:pPr>
        <w:pStyle w:val="Odstavecseseznamem"/>
        <w:numPr>
          <w:ilvl w:val="0"/>
          <w:numId w:val="11"/>
        </w:numPr>
        <w:autoSpaceDE w:val="0"/>
        <w:autoSpaceDN w:val="0"/>
        <w:adjustRightInd w:val="0"/>
        <w:spacing w:after="60" w:line="20" w:lineRule="atLeast"/>
        <w:contextualSpacing w:val="0"/>
        <w:jc w:val="both"/>
        <w:rPr>
          <w:rFonts w:cstheme="minorHAnsi"/>
        </w:rPr>
      </w:pPr>
      <w:r w:rsidRPr="002A180F">
        <w:rPr>
          <w:rFonts w:cstheme="minorHAnsi"/>
        </w:rPr>
        <w:t>Tuto Smlouvu lze měnit či doplňovat pouze po dohodě Smluvních stran formou písemných a číslovaných dodatků.</w:t>
      </w:r>
    </w:p>
    <w:p w:rsidR="00695517" w:rsidRPr="002A180F" w:rsidRDefault="00695517" w:rsidP="002A180F">
      <w:pPr>
        <w:pStyle w:val="Odstavecseseznamem"/>
        <w:numPr>
          <w:ilvl w:val="0"/>
          <w:numId w:val="11"/>
        </w:numPr>
        <w:autoSpaceDE w:val="0"/>
        <w:autoSpaceDN w:val="0"/>
        <w:adjustRightInd w:val="0"/>
        <w:spacing w:after="60" w:line="20" w:lineRule="atLeast"/>
        <w:contextualSpacing w:val="0"/>
        <w:jc w:val="both"/>
        <w:rPr>
          <w:rFonts w:cstheme="minorHAnsi"/>
        </w:rPr>
      </w:pPr>
      <w:r w:rsidRPr="002A180F">
        <w:rPr>
          <w:rFonts w:cstheme="minorHAnsi"/>
        </w:rPr>
        <w:t>Tato Smlouva je vyhotovena ve třech (2) vyhotoveních s platností originálu, přičemž Poskytovatel obdrží jedno (1) vyhotovení a Příjemce jedno (1) vyhotovení.</w:t>
      </w:r>
    </w:p>
    <w:p w:rsidR="00695517" w:rsidRPr="002A180F" w:rsidRDefault="00695517" w:rsidP="002A180F">
      <w:pPr>
        <w:pStyle w:val="Odstavecseseznamem"/>
        <w:numPr>
          <w:ilvl w:val="0"/>
          <w:numId w:val="11"/>
        </w:numPr>
        <w:autoSpaceDE w:val="0"/>
        <w:autoSpaceDN w:val="0"/>
        <w:adjustRightInd w:val="0"/>
        <w:spacing w:after="60" w:line="20" w:lineRule="atLeast"/>
        <w:contextualSpacing w:val="0"/>
        <w:jc w:val="both"/>
        <w:rPr>
          <w:rFonts w:cstheme="minorHAnsi"/>
        </w:rPr>
      </w:pPr>
      <w:r w:rsidRPr="002A180F">
        <w:rPr>
          <w:rFonts w:cstheme="minorHAnsi"/>
        </w:rPr>
        <w:t>Tato Smlouva nabývá účinnosti dnem podpisu oběma Smluvními stranami.</w:t>
      </w:r>
    </w:p>
    <w:p w:rsidR="00695517" w:rsidRPr="002A180F" w:rsidRDefault="00695517" w:rsidP="002A180F">
      <w:pPr>
        <w:pStyle w:val="Odstavecseseznamem"/>
        <w:numPr>
          <w:ilvl w:val="0"/>
          <w:numId w:val="11"/>
        </w:numPr>
        <w:autoSpaceDE w:val="0"/>
        <w:autoSpaceDN w:val="0"/>
        <w:adjustRightInd w:val="0"/>
        <w:spacing w:after="60" w:line="20" w:lineRule="atLeast"/>
        <w:contextualSpacing w:val="0"/>
        <w:jc w:val="both"/>
        <w:rPr>
          <w:rFonts w:cstheme="minorHAnsi"/>
        </w:rPr>
      </w:pPr>
      <w:r w:rsidRPr="002A180F">
        <w:rPr>
          <w:rFonts w:cstheme="minorHAnsi"/>
        </w:rPr>
        <w:t>Smluvní strany prohlašují, že si Smlouvu přečetly, že byla uzavřena po vzájemné dohodě, podle jejich pravé a svobodné vůle, určitě, srozumitelně, nikoli v tísni a za nápadně nevýhodných podmínek, jejímu obsahu rozumí a uzavřely ji dle své pravé a svobodné vůle, což potvrzují svými podpisy.</w:t>
      </w:r>
    </w:p>
    <w:p w:rsidR="00553678" w:rsidRPr="00EC681A" w:rsidRDefault="00553678" w:rsidP="00553678">
      <w:pPr>
        <w:pStyle w:val="Odstavecseseznamem"/>
        <w:numPr>
          <w:ilvl w:val="0"/>
          <w:numId w:val="11"/>
        </w:numPr>
        <w:autoSpaceDE w:val="0"/>
        <w:autoSpaceDN w:val="0"/>
        <w:adjustRightInd w:val="0"/>
        <w:spacing w:after="60" w:line="20" w:lineRule="atLeast"/>
        <w:contextualSpacing w:val="0"/>
        <w:jc w:val="both"/>
        <w:rPr>
          <w:rFonts w:cstheme="minorHAnsi"/>
          <w:color w:val="000000" w:themeColor="text1"/>
        </w:rPr>
      </w:pPr>
      <w:r w:rsidRPr="002A180F">
        <w:rPr>
          <w:rFonts w:cstheme="minorHAnsi"/>
        </w:rPr>
        <w:t>Smluvní strany prohlašují, že skutečnosti uvedené v této smlouvě nejsou obchodním tajemstvím ve </w:t>
      </w:r>
      <w:r w:rsidRPr="00EC681A">
        <w:rPr>
          <w:rFonts w:cstheme="minorHAnsi"/>
          <w:color w:val="000000" w:themeColor="text1"/>
        </w:rPr>
        <w:t>smyslu § 504 zákona č. 89/2012 Sb., občanský zákoník, a udělují souhlas k jejich užití a zveřejnění bez stanovení jakýchkoliv dalších podmínek.</w:t>
      </w:r>
    </w:p>
    <w:p w:rsidR="005F3FD3" w:rsidRPr="00EC681A" w:rsidRDefault="005F3FD3" w:rsidP="005F3FD3">
      <w:pPr>
        <w:pStyle w:val="Odstavecseseznamem"/>
        <w:numPr>
          <w:ilvl w:val="0"/>
          <w:numId w:val="11"/>
        </w:numPr>
        <w:autoSpaceDE w:val="0"/>
        <w:autoSpaceDN w:val="0"/>
        <w:adjustRightInd w:val="0"/>
        <w:spacing w:after="60" w:line="20" w:lineRule="atLeast"/>
        <w:contextualSpacing w:val="0"/>
        <w:jc w:val="both"/>
        <w:rPr>
          <w:rFonts w:cstheme="minorHAnsi"/>
          <w:color w:val="000000" w:themeColor="text1"/>
        </w:rPr>
      </w:pPr>
      <w:r w:rsidRPr="00EC681A">
        <w:rPr>
          <w:rFonts w:cstheme="minorHAnsi"/>
          <w:color w:val="000000" w:themeColor="text1"/>
        </w:rPr>
        <w:t>Smluvní strany výslovně sjednávají, že uveřejnění této smlouvy na webových stránkách MČ</w:t>
      </w:r>
      <w:r w:rsidR="00D83B69">
        <w:rPr>
          <w:rFonts w:cstheme="minorHAnsi"/>
          <w:color w:val="000000" w:themeColor="text1"/>
        </w:rPr>
        <w:t> </w:t>
      </w:r>
      <w:r w:rsidRPr="00EC681A">
        <w:rPr>
          <w:rFonts w:cstheme="minorHAnsi"/>
          <w:color w:val="000000" w:themeColor="text1"/>
        </w:rPr>
        <w:t>Praha</w:t>
      </w:r>
      <w:r w:rsidR="00D83B69">
        <w:rPr>
          <w:rFonts w:cstheme="minorHAnsi"/>
          <w:color w:val="000000" w:themeColor="text1"/>
        </w:rPr>
        <w:noBreakHyphen/>
      </w:r>
      <w:r w:rsidRPr="00EC681A">
        <w:rPr>
          <w:rFonts w:cstheme="minorHAnsi"/>
          <w:color w:val="000000" w:themeColor="text1"/>
        </w:rPr>
        <w:t xml:space="preserve"> zajistí Městská část Praha-Libuš.</w:t>
      </w:r>
    </w:p>
    <w:p w:rsidR="00695517" w:rsidRPr="009D732D" w:rsidRDefault="00695517" w:rsidP="002A180F">
      <w:pPr>
        <w:pStyle w:val="Odstavecseseznamem"/>
        <w:numPr>
          <w:ilvl w:val="0"/>
          <w:numId w:val="11"/>
        </w:numPr>
        <w:autoSpaceDE w:val="0"/>
        <w:autoSpaceDN w:val="0"/>
        <w:adjustRightInd w:val="0"/>
        <w:spacing w:after="60" w:line="20" w:lineRule="atLeast"/>
        <w:contextualSpacing w:val="0"/>
        <w:jc w:val="both"/>
        <w:rPr>
          <w:rFonts w:cstheme="minorHAnsi"/>
          <w:i/>
        </w:rPr>
      </w:pPr>
      <w:r w:rsidRPr="009D732D">
        <w:rPr>
          <w:rFonts w:cstheme="minorHAnsi"/>
          <w:i/>
          <w:color w:val="FF0000"/>
        </w:rPr>
        <w:t>V případě smluv nad 50.000 Kč</w:t>
      </w:r>
      <w:r w:rsidR="003456AD" w:rsidRPr="009D732D">
        <w:rPr>
          <w:rFonts w:cstheme="minorHAnsi"/>
          <w:i/>
          <w:color w:val="FF0000"/>
        </w:rPr>
        <w:t>:</w:t>
      </w:r>
    </w:p>
    <w:p w:rsidR="00695517" w:rsidRPr="002A180F" w:rsidRDefault="00695517" w:rsidP="003456AD">
      <w:pPr>
        <w:pStyle w:val="Odstavecseseznamem"/>
        <w:autoSpaceDE w:val="0"/>
        <w:autoSpaceDN w:val="0"/>
        <w:adjustRightInd w:val="0"/>
        <w:spacing w:after="60" w:line="20" w:lineRule="atLeast"/>
        <w:ind w:left="360"/>
        <w:contextualSpacing w:val="0"/>
        <w:jc w:val="both"/>
        <w:rPr>
          <w:rFonts w:cstheme="minorHAnsi"/>
        </w:rPr>
      </w:pPr>
      <w:r w:rsidRPr="002A180F">
        <w:rPr>
          <w:rFonts w:cstheme="minorHAnsi"/>
        </w:rPr>
        <w:t>Smluvní strany výslovně sjednávají, že uveřejnění této smlouvy v registru smluv dle zákona číslo 340/2015 Sb., o zvláštních podmínkách účinnosti některých smluv, uveřejňování těchto smluv a o registru smluv (zákon o registru smluv) zajistí Městská část Praha-Libuš.</w:t>
      </w:r>
    </w:p>
    <w:p w:rsidR="00937D74" w:rsidRPr="00F42F0B" w:rsidRDefault="00695517" w:rsidP="00F6220F">
      <w:pPr>
        <w:autoSpaceDE w:val="0"/>
        <w:autoSpaceDN w:val="0"/>
        <w:adjustRightInd w:val="0"/>
        <w:spacing w:before="120" w:line="20" w:lineRule="atLeast"/>
        <w:ind w:firstLine="357"/>
        <w:rPr>
          <w:rFonts w:asciiTheme="minorHAnsi" w:hAnsiTheme="minorHAnsi" w:cstheme="minorHAnsi"/>
        </w:rPr>
      </w:pPr>
      <w:r w:rsidRPr="00F42F0B">
        <w:rPr>
          <w:rFonts w:asciiTheme="minorHAnsi" w:hAnsiTheme="minorHAnsi" w:cstheme="minorHAnsi"/>
        </w:rPr>
        <w:t>V Praze dne</w:t>
      </w:r>
      <w:r w:rsidR="00937D74">
        <w:rPr>
          <w:rFonts w:asciiTheme="minorHAnsi" w:hAnsiTheme="minorHAnsi" w:cstheme="minorHAnsi"/>
        </w:rPr>
        <w:t xml:space="preserve"> …………………….</w:t>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r>
      <w:r w:rsidR="00937D74" w:rsidRPr="00F42F0B">
        <w:rPr>
          <w:rFonts w:asciiTheme="minorHAnsi" w:hAnsiTheme="minorHAnsi" w:cstheme="minorHAnsi"/>
        </w:rPr>
        <w:t>V Praze dne</w:t>
      </w:r>
      <w:r w:rsidR="00937D74">
        <w:rPr>
          <w:rFonts w:asciiTheme="minorHAnsi" w:hAnsiTheme="minorHAnsi" w:cstheme="minorHAnsi"/>
        </w:rPr>
        <w:t xml:space="preserve"> …………………….</w:t>
      </w:r>
    </w:p>
    <w:p w:rsidR="00695517" w:rsidRPr="00F42F0B" w:rsidRDefault="00695517" w:rsidP="00AF6EEA">
      <w:pPr>
        <w:autoSpaceDE w:val="0"/>
        <w:autoSpaceDN w:val="0"/>
        <w:adjustRightInd w:val="0"/>
        <w:spacing w:line="20" w:lineRule="atLeast"/>
        <w:rPr>
          <w:rFonts w:asciiTheme="minorHAnsi" w:hAnsiTheme="minorHAnsi" w:cstheme="minorHAnsi"/>
        </w:rPr>
      </w:pPr>
    </w:p>
    <w:p w:rsidR="00937D74" w:rsidRDefault="00937D74" w:rsidP="00AF6EEA">
      <w:pPr>
        <w:autoSpaceDE w:val="0"/>
        <w:autoSpaceDN w:val="0"/>
        <w:adjustRightInd w:val="0"/>
        <w:spacing w:line="20" w:lineRule="atLeast"/>
        <w:rPr>
          <w:rFonts w:asciiTheme="minorHAnsi" w:hAnsiTheme="minorHAnsi" w:cstheme="minorHAnsi"/>
        </w:rPr>
      </w:pPr>
    </w:p>
    <w:p w:rsidR="00937D74" w:rsidRPr="00F42F0B" w:rsidRDefault="00937D74" w:rsidP="00AF6EEA">
      <w:pPr>
        <w:autoSpaceDE w:val="0"/>
        <w:autoSpaceDN w:val="0"/>
        <w:adjustRightInd w:val="0"/>
        <w:spacing w:line="20" w:lineRule="atLeast"/>
        <w:rPr>
          <w:rFonts w:asciiTheme="minorHAnsi" w:hAnsiTheme="minorHAnsi" w:cstheme="minorHAnsi"/>
        </w:rPr>
      </w:pPr>
    </w:p>
    <w:p w:rsidR="00695517" w:rsidRPr="00F42F0B" w:rsidRDefault="00937D74" w:rsidP="00937D74">
      <w:pPr>
        <w:autoSpaceDE w:val="0"/>
        <w:autoSpaceDN w:val="0"/>
        <w:adjustRightInd w:val="0"/>
        <w:spacing w:line="20" w:lineRule="atLeast"/>
        <w:ind w:firstLine="708"/>
        <w:rPr>
          <w:rFonts w:asciiTheme="minorHAnsi" w:hAnsiTheme="minorHAnsi" w:cstheme="minorHAnsi"/>
        </w:rPr>
      </w:pPr>
      <w:r>
        <w:rPr>
          <w:rFonts w:asciiTheme="minorHAnsi" w:hAnsiTheme="minorHAnsi" w:cstheme="minorHAnsi"/>
        </w:rPr>
        <w:t>…..</w:t>
      </w:r>
      <w:r w:rsidRPr="00F42F0B">
        <w:rPr>
          <w:rFonts w:asciiTheme="minorHAnsi" w:hAnsiTheme="minorHAnsi" w:cstheme="minorHAnsi"/>
        </w:rPr>
        <w:t>………………………………………..</w:t>
      </w:r>
      <w:r w:rsidR="00695517" w:rsidRPr="00F42F0B">
        <w:rPr>
          <w:rFonts w:asciiTheme="minorHAnsi" w:hAnsiTheme="minorHAnsi" w:cstheme="minorHAnsi"/>
        </w:rPr>
        <w:tab/>
      </w:r>
      <w:r w:rsidR="00695517" w:rsidRPr="00F42F0B">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r w:rsidR="00695517" w:rsidRPr="00F42F0B">
        <w:rPr>
          <w:rFonts w:asciiTheme="minorHAnsi" w:hAnsiTheme="minorHAnsi" w:cstheme="minorHAnsi"/>
        </w:rPr>
        <w:t>………………………………………..</w:t>
      </w:r>
    </w:p>
    <w:p w:rsidR="00695517" w:rsidRPr="00F42F0B" w:rsidRDefault="00695517" w:rsidP="00AF6EEA">
      <w:pPr>
        <w:spacing w:line="20" w:lineRule="atLeast"/>
        <w:rPr>
          <w:rFonts w:asciiTheme="minorHAnsi" w:hAnsiTheme="minorHAnsi" w:cstheme="minorHAnsi"/>
        </w:rPr>
      </w:pPr>
      <w:r w:rsidRPr="00F42F0B">
        <w:rPr>
          <w:rFonts w:asciiTheme="minorHAnsi" w:hAnsiTheme="minorHAnsi" w:cstheme="minorHAnsi"/>
        </w:rPr>
        <w:t xml:space="preserve">                Mgr. Jiří Koubek</w:t>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r>
      <w:r w:rsidR="00B80B41">
        <w:rPr>
          <w:rFonts w:asciiTheme="minorHAnsi" w:hAnsiTheme="minorHAnsi" w:cstheme="minorHAnsi"/>
        </w:rPr>
        <w:t>….</w:t>
      </w:r>
      <w:r w:rsidR="00937D74">
        <w:rPr>
          <w:rFonts w:asciiTheme="minorHAnsi" w:hAnsiTheme="minorHAnsi" w:cstheme="minorHAnsi"/>
        </w:rPr>
        <w:t>……</w:t>
      </w:r>
      <w:r w:rsidR="00937D74" w:rsidRPr="00937D74">
        <w:rPr>
          <w:rFonts w:asciiTheme="minorHAnsi" w:hAnsiTheme="minorHAnsi" w:cstheme="minorHAnsi"/>
          <w:i/>
          <w:color w:val="FF0000"/>
        </w:rPr>
        <w:t>jméno</w:t>
      </w:r>
      <w:r w:rsidR="00937D74">
        <w:rPr>
          <w:rFonts w:asciiTheme="minorHAnsi" w:hAnsiTheme="minorHAnsi" w:cstheme="minorHAnsi"/>
          <w:i/>
          <w:color w:val="FF0000"/>
        </w:rPr>
        <w:t xml:space="preserve"> a příjmení</w:t>
      </w:r>
      <w:r w:rsidR="00937D74">
        <w:rPr>
          <w:rFonts w:asciiTheme="minorHAnsi" w:hAnsiTheme="minorHAnsi" w:cstheme="minorHAnsi"/>
        </w:rPr>
        <w:t>…………</w:t>
      </w:r>
    </w:p>
    <w:p w:rsidR="00937D74" w:rsidRPr="00F42F0B" w:rsidRDefault="00695517" w:rsidP="00937D74">
      <w:pPr>
        <w:spacing w:line="20" w:lineRule="atLeast"/>
        <w:rPr>
          <w:rFonts w:asciiTheme="minorHAnsi" w:hAnsiTheme="minorHAnsi" w:cstheme="minorHAnsi"/>
        </w:rPr>
      </w:pPr>
      <w:r w:rsidRPr="00F42F0B">
        <w:rPr>
          <w:rFonts w:asciiTheme="minorHAnsi" w:hAnsiTheme="minorHAnsi" w:cstheme="minorHAnsi"/>
        </w:rPr>
        <w:t xml:space="preserve">   starosta městské části Praha-Libuš</w:t>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r>
      <w:r w:rsidR="00937D74">
        <w:rPr>
          <w:rFonts w:asciiTheme="minorHAnsi" w:hAnsiTheme="minorHAnsi" w:cstheme="minorHAnsi"/>
        </w:rPr>
        <w:tab/>
        <w:t>……</w:t>
      </w:r>
      <w:r w:rsidR="00937D74">
        <w:rPr>
          <w:rFonts w:asciiTheme="minorHAnsi" w:hAnsiTheme="minorHAnsi" w:cstheme="minorHAnsi"/>
          <w:i/>
          <w:color w:val="FF0000"/>
        </w:rPr>
        <w:t>funkce a název organizace</w:t>
      </w:r>
      <w:r w:rsidR="00937D74">
        <w:rPr>
          <w:rFonts w:asciiTheme="minorHAnsi" w:hAnsiTheme="minorHAnsi" w:cstheme="minorHAnsi"/>
        </w:rPr>
        <w:t>……</w:t>
      </w:r>
    </w:p>
    <w:p w:rsidR="00937D74" w:rsidRPr="00F42F0B" w:rsidRDefault="00937D74" w:rsidP="00937D74">
      <w:pPr>
        <w:spacing w:line="20" w:lineRule="atLeast"/>
        <w:rPr>
          <w:rFonts w:asciiTheme="minorHAnsi" w:hAnsiTheme="minorHAnsi" w:cstheme="minorHAnsi"/>
        </w:rPr>
      </w:pPr>
      <w:r>
        <w:rPr>
          <w:rFonts w:asciiTheme="minorHAnsi" w:hAnsiTheme="minorHAnsi" w:cstheme="minorHAnsi"/>
        </w:rPr>
        <w:t xml:space="preserve">          (za poskytovatele </w:t>
      </w:r>
      <w:proofErr w:type="gramStart"/>
      <w:r>
        <w:rPr>
          <w:rFonts w:asciiTheme="minorHAnsi" w:hAnsiTheme="minorHAnsi" w:cstheme="minorHAnsi"/>
        </w:rPr>
        <w:t>dotace)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(za</w:t>
      </w:r>
      <w:proofErr w:type="gramEnd"/>
      <w:r>
        <w:rPr>
          <w:rFonts w:asciiTheme="minorHAnsi" w:hAnsiTheme="minorHAnsi" w:cstheme="minorHAnsi"/>
        </w:rPr>
        <w:t xml:space="preserve"> příj</w:t>
      </w:r>
      <w:r w:rsidR="00B80B41">
        <w:rPr>
          <w:rFonts w:asciiTheme="minorHAnsi" w:hAnsiTheme="minorHAnsi" w:cstheme="minorHAnsi"/>
        </w:rPr>
        <w:t>e</w:t>
      </w:r>
      <w:r>
        <w:rPr>
          <w:rFonts w:asciiTheme="minorHAnsi" w:hAnsiTheme="minorHAnsi" w:cstheme="minorHAnsi"/>
        </w:rPr>
        <w:t>mce dotace)</w:t>
      </w:r>
    </w:p>
    <w:p w:rsidR="00937D74" w:rsidRPr="00F42F0B" w:rsidRDefault="00937D74" w:rsidP="00AF6EEA">
      <w:pPr>
        <w:spacing w:line="20" w:lineRule="atLeast"/>
        <w:rPr>
          <w:rFonts w:asciiTheme="minorHAnsi" w:hAnsiTheme="minorHAnsi" w:cstheme="minorHAnsi"/>
        </w:rPr>
      </w:pPr>
    </w:p>
    <w:p w:rsidR="00E2675A" w:rsidRPr="00F42F0B" w:rsidRDefault="00E2675A" w:rsidP="00AF6EEA">
      <w:pPr>
        <w:spacing w:line="20" w:lineRule="atLeast"/>
        <w:rPr>
          <w:rFonts w:asciiTheme="minorHAnsi" w:hAnsiTheme="minorHAnsi" w:cstheme="minorHAnsi"/>
        </w:rPr>
      </w:pPr>
    </w:p>
    <w:sectPr w:rsidR="00E2675A" w:rsidRPr="00F42F0B" w:rsidSect="003D01E3">
      <w:headerReference w:type="default" r:id="rId10"/>
      <w:footerReference w:type="default" r:id="rId11"/>
      <w:headerReference w:type="first" r:id="rId12"/>
      <w:footerReference w:type="first" r:id="rId13"/>
      <w:pgSz w:w="11906" w:h="16838"/>
      <w:pgMar w:top="568" w:right="1417" w:bottom="1134" w:left="1417" w:header="720" w:footer="720" w:gutter="0"/>
      <w:pgNumType w:start="1"/>
      <w:cols w:space="720" w:equalWidth="0">
        <w:col w:w="9360"/>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0B" w:rsidRDefault="007A650B" w:rsidP="003A43F7">
      <w:r>
        <w:separator/>
      </w:r>
    </w:p>
  </w:endnote>
  <w:endnote w:type="continuationSeparator" w:id="0">
    <w:p w:rsidR="007A650B" w:rsidRDefault="007A650B" w:rsidP="003A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453910"/>
      <w:docPartObj>
        <w:docPartGallery w:val="Page Numbers (Bottom of Page)"/>
        <w:docPartUnique/>
      </w:docPartObj>
    </w:sdtPr>
    <w:sdtEndPr/>
    <w:sdtContent>
      <w:sdt>
        <w:sdtPr>
          <w:id w:val="1903718891"/>
          <w:docPartObj>
            <w:docPartGallery w:val="Page Numbers (Top of Page)"/>
            <w:docPartUnique/>
          </w:docPartObj>
        </w:sdtPr>
        <w:sdtEndPr/>
        <w:sdtContent>
          <w:p w:rsidR="00F4032F" w:rsidRDefault="00FB0D87" w:rsidP="00FB0D87">
            <w:pPr>
              <w:pStyle w:val="Zpat"/>
              <w:jc w:val="center"/>
            </w:pPr>
            <w:r>
              <w:t xml:space="preserve">Stránka </w:t>
            </w:r>
            <w:r>
              <w:rPr>
                <w:bCs/>
                <w:sz w:val="24"/>
                <w:szCs w:val="24"/>
              </w:rPr>
              <w:fldChar w:fldCharType="begin"/>
            </w:r>
            <w:r>
              <w:rPr>
                <w:bCs/>
              </w:rPr>
              <w:instrText>PAGE</w:instrText>
            </w:r>
            <w:r>
              <w:rPr>
                <w:bCs/>
                <w:sz w:val="24"/>
                <w:szCs w:val="24"/>
              </w:rPr>
              <w:fldChar w:fldCharType="separate"/>
            </w:r>
            <w:r w:rsidR="009B19CF">
              <w:rPr>
                <w:bCs/>
                <w:noProof/>
              </w:rPr>
              <w:t>1</w:t>
            </w:r>
            <w:r>
              <w:rPr>
                <w:bCs/>
                <w:sz w:val="24"/>
                <w:szCs w:val="24"/>
              </w:rPr>
              <w:fldChar w:fldCharType="end"/>
            </w:r>
            <w:r>
              <w:t xml:space="preserve"> z </w:t>
            </w:r>
            <w:r>
              <w:rPr>
                <w:bCs/>
                <w:sz w:val="24"/>
                <w:szCs w:val="24"/>
              </w:rPr>
              <w:fldChar w:fldCharType="begin"/>
            </w:r>
            <w:r>
              <w:rPr>
                <w:bCs/>
              </w:rPr>
              <w:instrText>NUMPAGES</w:instrText>
            </w:r>
            <w:r>
              <w:rPr>
                <w:bCs/>
                <w:sz w:val="24"/>
                <w:szCs w:val="24"/>
              </w:rPr>
              <w:fldChar w:fldCharType="separate"/>
            </w:r>
            <w:r w:rsidR="009B19CF">
              <w:rPr>
                <w:bCs/>
                <w:noProof/>
              </w:rPr>
              <w:t>5</w:t>
            </w:r>
            <w:r>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681641"/>
      <w:docPartObj>
        <w:docPartGallery w:val="Page Numbers (Bottom of Page)"/>
        <w:docPartUnique/>
      </w:docPartObj>
    </w:sdtPr>
    <w:sdtEndPr/>
    <w:sdtContent>
      <w:sdt>
        <w:sdtPr>
          <w:id w:val="98381352"/>
          <w:docPartObj>
            <w:docPartGallery w:val="Page Numbers (Top of Page)"/>
            <w:docPartUnique/>
          </w:docPartObj>
        </w:sdtPr>
        <w:sdtEndPr/>
        <w:sdtContent>
          <w:p w:rsidR="00833AAB" w:rsidRDefault="00833AAB" w:rsidP="00833AAB">
            <w:pPr>
              <w:pStyle w:val="Zpat"/>
              <w:jc w:val="center"/>
            </w:pPr>
            <w:r w:rsidRPr="00B81239">
              <w:t xml:space="preserve">Stránka </w:t>
            </w:r>
            <w:r w:rsidR="00367F84" w:rsidRPr="00B81239">
              <w:rPr>
                <w:bCs/>
                <w:sz w:val="24"/>
                <w:szCs w:val="24"/>
              </w:rPr>
              <w:fldChar w:fldCharType="begin"/>
            </w:r>
            <w:r w:rsidRPr="00B81239">
              <w:rPr>
                <w:bCs/>
              </w:rPr>
              <w:instrText>PAGE</w:instrText>
            </w:r>
            <w:r w:rsidR="00367F84" w:rsidRPr="00B81239">
              <w:rPr>
                <w:bCs/>
                <w:sz w:val="24"/>
                <w:szCs w:val="24"/>
              </w:rPr>
              <w:fldChar w:fldCharType="separate"/>
            </w:r>
            <w:r w:rsidR="003D01E3">
              <w:rPr>
                <w:bCs/>
                <w:noProof/>
              </w:rPr>
              <w:t>1</w:t>
            </w:r>
            <w:r w:rsidR="00367F84" w:rsidRPr="00B81239">
              <w:rPr>
                <w:bCs/>
                <w:sz w:val="24"/>
                <w:szCs w:val="24"/>
              </w:rPr>
              <w:fldChar w:fldCharType="end"/>
            </w:r>
            <w:r w:rsidRPr="00B81239">
              <w:t xml:space="preserve"> z </w:t>
            </w:r>
            <w:r w:rsidR="00367F84" w:rsidRPr="00B81239">
              <w:rPr>
                <w:bCs/>
                <w:sz w:val="24"/>
                <w:szCs w:val="24"/>
              </w:rPr>
              <w:fldChar w:fldCharType="begin"/>
            </w:r>
            <w:r w:rsidRPr="00B81239">
              <w:rPr>
                <w:bCs/>
              </w:rPr>
              <w:instrText>NUMPAGES</w:instrText>
            </w:r>
            <w:r w:rsidR="00367F84" w:rsidRPr="00B81239">
              <w:rPr>
                <w:bCs/>
                <w:sz w:val="24"/>
                <w:szCs w:val="24"/>
              </w:rPr>
              <w:fldChar w:fldCharType="separate"/>
            </w:r>
            <w:r w:rsidR="009B19CF">
              <w:rPr>
                <w:bCs/>
                <w:noProof/>
              </w:rPr>
              <w:t>5</w:t>
            </w:r>
            <w:r w:rsidR="00367F84" w:rsidRPr="00B81239">
              <w:rPr>
                <w:bCs/>
                <w:sz w:val="24"/>
                <w:szCs w:val="24"/>
              </w:rPr>
              <w:fldChar w:fldCharType="end"/>
            </w:r>
          </w:p>
        </w:sdtContent>
      </w:sdt>
    </w:sdtContent>
  </w:sdt>
  <w:p w:rsidR="00833AAB" w:rsidRDefault="00833AAB" w:rsidP="00833AAB">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0B" w:rsidRDefault="007A650B" w:rsidP="003A43F7">
      <w:r>
        <w:separator/>
      </w:r>
    </w:p>
  </w:footnote>
  <w:footnote w:type="continuationSeparator" w:id="0">
    <w:p w:rsidR="007A650B" w:rsidRDefault="007A650B" w:rsidP="003A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1E3" w:rsidRDefault="003D01E3" w:rsidP="003D01E3">
    <w:pPr>
      <w:widowControl w:val="0"/>
      <w:tabs>
        <w:tab w:val="left" w:pos="7695"/>
      </w:tabs>
      <w:autoSpaceDE w:val="0"/>
      <w:autoSpaceDN w:val="0"/>
      <w:adjustRightInd w:val="0"/>
      <w:spacing w:after="120"/>
      <w:rPr>
        <w:rFonts w:ascii="Arial" w:hAnsi="Arial" w:cs="Arial"/>
        <w:b/>
      </w:rPr>
    </w:pPr>
    <w:r>
      <w:rPr>
        <w:noProof/>
        <w:sz w:val="16"/>
        <w:szCs w:val="16"/>
        <w:lang w:eastAsia="cs-CZ"/>
      </w:rPr>
      <w:drawing>
        <wp:anchor distT="0" distB="0" distL="114300" distR="114300" simplePos="0" relativeHeight="251661312" behindDoc="0" locked="0" layoutInCell="1" allowOverlap="1">
          <wp:simplePos x="0" y="0"/>
          <wp:positionH relativeFrom="column">
            <wp:posOffset>-71120</wp:posOffset>
          </wp:positionH>
          <wp:positionV relativeFrom="paragraph">
            <wp:posOffset>-30480</wp:posOffset>
          </wp:positionV>
          <wp:extent cx="454025" cy="533400"/>
          <wp:effectExtent l="0" t="0" r="3175" b="0"/>
          <wp:wrapSquare wrapText="bothSides"/>
          <wp:docPr id="2" name="Obrázek 2" descr="praha-libus-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ha-libus-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33400"/>
                  </a:xfrm>
                  <a:prstGeom prst="rect">
                    <a:avLst/>
                  </a:prstGeom>
                  <a:noFill/>
                  <a:ln>
                    <a:noFill/>
                  </a:ln>
                </pic:spPr>
              </pic:pic>
            </a:graphicData>
          </a:graphic>
        </wp:anchor>
      </w:drawing>
    </w:r>
    <w:r>
      <w:rPr>
        <w:rFonts w:ascii="Arial" w:hAnsi="Arial" w:cs="Arial"/>
        <w:b/>
      </w:rPr>
      <w:t xml:space="preserve">               MĚSTSKÁ ČÁST PRAHA-LIBUŠ</w:t>
    </w:r>
  </w:p>
  <w:p w:rsidR="003D01E3" w:rsidRDefault="003D01E3" w:rsidP="003D01E3">
    <w:pPr>
      <w:widowControl w:val="0"/>
      <w:tabs>
        <w:tab w:val="left" w:pos="7695"/>
      </w:tabs>
      <w:autoSpaceDE w:val="0"/>
      <w:autoSpaceDN w:val="0"/>
      <w:adjustRightInd w:val="0"/>
      <w:spacing w:after="60"/>
      <w:rPr>
        <w:rFonts w:ascii="Arial" w:hAnsi="Arial" w:cs="Arial"/>
        <w:b/>
      </w:rPr>
    </w:pPr>
    <w:r>
      <w:rPr>
        <w:rFonts w:ascii="Arial" w:hAnsi="Arial" w:cs="Arial"/>
        <w:b/>
      </w:rPr>
      <w:t xml:space="preserve">               </w:t>
    </w:r>
    <w:r w:rsidRPr="00FC0DB3">
      <w:rPr>
        <w:rFonts w:ascii="Arial" w:hAnsi="Arial" w:cs="Arial"/>
        <w:b/>
      </w:rPr>
      <w:t xml:space="preserve">Libušská 35/200, 142 00 Praha 4, </w:t>
    </w:r>
    <w:r w:rsidRPr="00FC0DB3">
      <w:rPr>
        <w:rStyle w:val="Siln"/>
        <w:rFonts w:ascii="Arial" w:hAnsi="Arial" w:cs="Arial"/>
      </w:rPr>
      <w:t>IČ:</w:t>
    </w:r>
    <w:r w:rsidRPr="00FC0DB3">
      <w:rPr>
        <w:rFonts w:ascii="Arial" w:hAnsi="Arial" w:cs="Arial"/>
        <w:b/>
        <w:color w:val="333333"/>
      </w:rPr>
      <w:t xml:space="preserve"> </w:t>
    </w:r>
    <w:proofErr w:type="gramStart"/>
    <w:r w:rsidRPr="00FC0DB3">
      <w:rPr>
        <w:rFonts w:ascii="Arial" w:hAnsi="Arial" w:cs="Arial"/>
        <w:b/>
      </w:rPr>
      <w:t>00231142</w:t>
    </w:r>
    <w:r>
      <w:rPr>
        <w:rFonts w:ascii="Arial" w:hAnsi="Arial" w:cs="Arial"/>
        <w:b/>
      </w:rPr>
      <w:t xml:space="preserve">      </w:t>
    </w:r>
    <w:r w:rsidRPr="00803FC0">
      <w:rPr>
        <w:rFonts w:ascii="Arial" w:hAnsi="Arial" w:cs="Arial"/>
        <w:b/>
      </w:rPr>
      <w:t>Číslo</w:t>
    </w:r>
    <w:proofErr w:type="gramEnd"/>
    <w:r w:rsidRPr="00803FC0">
      <w:rPr>
        <w:rFonts w:ascii="Arial" w:hAnsi="Arial" w:cs="Arial"/>
        <w:b/>
      </w:rPr>
      <w:t xml:space="preserve"> </w:t>
    </w:r>
    <w:r w:rsidRPr="008F5DA9">
      <w:rPr>
        <w:rFonts w:ascii="Arial" w:hAnsi="Arial" w:cs="Arial"/>
        <w:b/>
      </w:rPr>
      <w:t xml:space="preserve">smlouvy: </w:t>
    </w:r>
    <w:r>
      <w:rPr>
        <w:rFonts w:ascii="Arial" w:hAnsi="Arial" w:cs="Arial"/>
        <w:b/>
      </w:rPr>
      <w:t>……….</w:t>
    </w:r>
  </w:p>
  <w:p w:rsidR="003D01E3" w:rsidRPr="00562F14" w:rsidRDefault="003D01E3" w:rsidP="003D01E3">
    <w:pPr>
      <w:pStyle w:val="Bezmezer"/>
      <w:pBdr>
        <w:bottom w:val="thickThinSmallGap" w:sz="18" w:space="1" w:color="000080"/>
      </w:pBdr>
      <w:ind w:firstLine="2160"/>
      <w:rPr>
        <w:rFonts w:ascii="Arial" w:hAnsi="Arial" w:cs="Arial"/>
        <w:b/>
        <w:sz w:val="6"/>
        <w:szCs w:val="6"/>
      </w:rPr>
    </w:pPr>
  </w:p>
  <w:p w:rsidR="003D01E3" w:rsidRPr="004B292F" w:rsidRDefault="003D01E3" w:rsidP="003D01E3">
    <w:pPr>
      <w:tabs>
        <w:tab w:val="center" w:pos="4536"/>
        <w:tab w:val="right" w:pos="9072"/>
      </w:tabs>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126" w:rsidRDefault="003A5126" w:rsidP="003A5126">
    <w:pPr>
      <w:widowControl w:val="0"/>
      <w:tabs>
        <w:tab w:val="left" w:pos="7695"/>
      </w:tabs>
      <w:autoSpaceDE w:val="0"/>
      <w:autoSpaceDN w:val="0"/>
      <w:adjustRightInd w:val="0"/>
      <w:spacing w:after="120"/>
      <w:rPr>
        <w:rFonts w:ascii="Arial" w:hAnsi="Arial" w:cs="Arial"/>
        <w:b/>
      </w:rPr>
    </w:pPr>
    <w:r>
      <w:rPr>
        <w:noProof/>
        <w:sz w:val="16"/>
        <w:szCs w:val="16"/>
        <w:lang w:eastAsia="cs-CZ"/>
      </w:rPr>
      <w:drawing>
        <wp:anchor distT="0" distB="0" distL="114300" distR="114300" simplePos="0" relativeHeight="251659264" behindDoc="0" locked="0" layoutInCell="1" allowOverlap="1">
          <wp:simplePos x="0" y="0"/>
          <wp:positionH relativeFrom="column">
            <wp:posOffset>-71120</wp:posOffset>
          </wp:positionH>
          <wp:positionV relativeFrom="paragraph">
            <wp:posOffset>-30480</wp:posOffset>
          </wp:positionV>
          <wp:extent cx="454025" cy="533400"/>
          <wp:effectExtent l="0" t="0" r="3175" b="0"/>
          <wp:wrapSquare wrapText="bothSides"/>
          <wp:docPr id="1" name="Obrázek 1" descr="praha-libus-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ha-libus-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025" cy="533400"/>
                  </a:xfrm>
                  <a:prstGeom prst="rect">
                    <a:avLst/>
                  </a:prstGeom>
                  <a:noFill/>
                  <a:ln>
                    <a:noFill/>
                  </a:ln>
                </pic:spPr>
              </pic:pic>
            </a:graphicData>
          </a:graphic>
        </wp:anchor>
      </w:drawing>
    </w:r>
    <w:r>
      <w:rPr>
        <w:rFonts w:ascii="Arial" w:hAnsi="Arial" w:cs="Arial"/>
        <w:b/>
      </w:rPr>
      <w:t xml:space="preserve">               MĚSTSKÁ ČÁST PRAHA-LIBUŠ</w:t>
    </w:r>
  </w:p>
  <w:p w:rsidR="003A5126" w:rsidRDefault="003A5126" w:rsidP="003A5126">
    <w:pPr>
      <w:widowControl w:val="0"/>
      <w:tabs>
        <w:tab w:val="left" w:pos="7695"/>
      </w:tabs>
      <w:autoSpaceDE w:val="0"/>
      <w:autoSpaceDN w:val="0"/>
      <w:adjustRightInd w:val="0"/>
      <w:spacing w:after="60"/>
      <w:rPr>
        <w:rFonts w:ascii="Arial" w:hAnsi="Arial" w:cs="Arial"/>
        <w:b/>
      </w:rPr>
    </w:pPr>
    <w:r>
      <w:rPr>
        <w:rFonts w:ascii="Arial" w:hAnsi="Arial" w:cs="Arial"/>
        <w:b/>
      </w:rPr>
      <w:t xml:space="preserve">               </w:t>
    </w:r>
    <w:r w:rsidRPr="00FC0DB3">
      <w:rPr>
        <w:rFonts w:ascii="Arial" w:hAnsi="Arial" w:cs="Arial"/>
        <w:b/>
      </w:rPr>
      <w:t xml:space="preserve">Libušská 35/200, 142 00 Praha 4, </w:t>
    </w:r>
    <w:r w:rsidRPr="00FC0DB3">
      <w:rPr>
        <w:rStyle w:val="Siln"/>
        <w:rFonts w:ascii="Arial" w:hAnsi="Arial" w:cs="Arial"/>
      </w:rPr>
      <w:t>IČ:</w:t>
    </w:r>
    <w:r w:rsidRPr="00FC0DB3">
      <w:rPr>
        <w:rFonts w:ascii="Arial" w:hAnsi="Arial" w:cs="Arial"/>
        <w:b/>
        <w:color w:val="333333"/>
      </w:rPr>
      <w:t xml:space="preserve"> </w:t>
    </w:r>
    <w:proofErr w:type="gramStart"/>
    <w:r w:rsidRPr="00FC0DB3">
      <w:rPr>
        <w:rFonts w:ascii="Arial" w:hAnsi="Arial" w:cs="Arial"/>
        <w:b/>
      </w:rPr>
      <w:t>00231142</w:t>
    </w:r>
    <w:r>
      <w:rPr>
        <w:rFonts w:ascii="Arial" w:hAnsi="Arial" w:cs="Arial"/>
        <w:b/>
      </w:rPr>
      <w:t xml:space="preserve">      </w:t>
    </w:r>
    <w:r w:rsidRPr="00803FC0">
      <w:rPr>
        <w:rFonts w:ascii="Arial" w:hAnsi="Arial" w:cs="Arial"/>
        <w:b/>
      </w:rPr>
      <w:t>Číslo</w:t>
    </w:r>
    <w:proofErr w:type="gramEnd"/>
    <w:r w:rsidRPr="00803FC0">
      <w:rPr>
        <w:rFonts w:ascii="Arial" w:hAnsi="Arial" w:cs="Arial"/>
        <w:b/>
      </w:rPr>
      <w:t xml:space="preserve"> </w:t>
    </w:r>
    <w:r w:rsidRPr="008F5DA9">
      <w:rPr>
        <w:rFonts w:ascii="Arial" w:hAnsi="Arial" w:cs="Arial"/>
        <w:b/>
      </w:rPr>
      <w:t xml:space="preserve">smlouvy: </w:t>
    </w:r>
    <w:r>
      <w:rPr>
        <w:rFonts w:ascii="Arial" w:hAnsi="Arial" w:cs="Arial"/>
        <w:b/>
      </w:rPr>
      <w:t>……….</w:t>
    </w:r>
  </w:p>
  <w:p w:rsidR="003A5126" w:rsidRPr="00562F14" w:rsidRDefault="003A5126" w:rsidP="003A5126">
    <w:pPr>
      <w:pStyle w:val="Bezmezer"/>
      <w:pBdr>
        <w:bottom w:val="thickThinSmallGap" w:sz="18" w:space="1" w:color="000080"/>
      </w:pBdr>
      <w:ind w:firstLine="2160"/>
      <w:rPr>
        <w:rFonts w:ascii="Arial" w:hAnsi="Arial" w:cs="Arial"/>
        <w:b/>
        <w:sz w:val="6"/>
        <w:szCs w:val="6"/>
      </w:rPr>
    </w:pPr>
  </w:p>
  <w:p w:rsidR="00F4032F" w:rsidRPr="004B292F" w:rsidRDefault="009B19CF">
    <w:pPr>
      <w:tabs>
        <w:tab w:val="center" w:pos="4536"/>
        <w:tab w:val="right" w:pos="9072"/>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37F0"/>
    <w:multiLevelType w:val="hybridMultilevel"/>
    <w:tmpl w:val="7F02D234"/>
    <w:lvl w:ilvl="0" w:tplc="64B292F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3087279"/>
    <w:multiLevelType w:val="hybridMultilevel"/>
    <w:tmpl w:val="A41E9DE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3F716D"/>
    <w:multiLevelType w:val="hybridMultilevel"/>
    <w:tmpl w:val="858CDB20"/>
    <w:lvl w:ilvl="0" w:tplc="19CAAFB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93651C0"/>
    <w:multiLevelType w:val="hybridMultilevel"/>
    <w:tmpl w:val="F5B02A20"/>
    <w:lvl w:ilvl="0" w:tplc="54D01E3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BB2CB8"/>
    <w:multiLevelType w:val="hybridMultilevel"/>
    <w:tmpl w:val="909E9A18"/>
    <w:lvl w:ilvl="0" w:tplc="92C291D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311B1E25"/>
    <w:multiLevelType w:val="hybridMultilevel"/>
    <w:tmpl w:val="75A81DF6"/>
    <w:lvl w:ilvl="0" w:tplc="41C6C0D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D22132F"/>
    <w:multiLevelType w:val="hybridMultilevel"/>
    <w:tmpl w:val="718477B6"/>
    <w:lvl w:ilvl="0" w:tplc="F144415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2131E58"/>
    <w:multiLevelType w:val="hybridMultilevel"/>
    <w:tmpl w:val="9B44F4BE"/>
    <w:lvl w:ilvl="0" w:tplc="F5D22A8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94327F"/>
    <w:multiLevelType w:val="hybridMultilevel"/>
    <w:tmpl w:val="F8A0C2A2"/>
    <w:lvl w:ilvl="0" w:tplc="064C035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FF3089"/>
    <w:multiLevelType w:val="hybridMultilevel"/>
    <w:tmpl w:val="567657DA"/>
    <w:lvl w:ilvl="0" w:tplc="88885AD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BB2864"/>
    <w:multiLevelType w:val="hybridMultilevel"/>
    <w:tmpl w:val="BD526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1524EF"/>
    <w:multiLevelType w:val="hybridMultilevel"/>
    <w:tmpl w:val="59D6B9E6"/>
    <w:lvl w:ilvl="0" w:tplc="052A9A2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513F13"/>
    <w:multiLevelType w:val="hybridMultilevel"/>
    <w:tmpl w:val="A5147082"/>
    <w:lvl w:ilvl="0" w:tplc="64B292F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AB17BD8"/>
    <w:multiLevelType w:val="hybridMultilevel"/>
    <w:tmpl w:val="BFB04266"/>
    <w:lvl w:ilvl="0" w:tplc="ADF4FF4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FF72F5"/>
    <w:multiLevelType w:val="hybridMultilevel"/>
    <w:tmpl w:val="DC9CD944"/>
    <w:lvl w:ilvl="0" w:tplc="0ACECBC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1"/>
  </w:num>
  <w:num w:numId="5">
    <w:abstractNumId w:val="8"/>
  </w:num>
  <w:num w:numId="6">
    <w:abstractNumId w:val="14"/>
  </w:num>
  <w:num w:numId="7">
    <w:abstractNumId w:val="13"/>
  </w:num>
  <w:num w:numId="8">
    <w:abstractNumId w:val="6"/>
  </w:num>
  <w:num w:numId="9">
    <w:abstractNumId w:val="9"/>
  </w:num>
  <w:num w:numId="10">
    <w:abstractNumId w:val="7"/>
  </w:num>
  <w:num w:numId="11">
    <w:abstractNumId w:val="3"/>
  </w:num>
  <w:num w:numId="12">
    <w:abstractNumId w:val="1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7E"/>
    <w:rsid w:val="000112F3"/>
    <w:rsid w:val="00030556"/>
    <w:rsid w:val="000343E5"/>
    <w:rsid w:val="000354A1"/>
    <w:rsid w:val="0008388F"/>
    <w:rsid w:val="00091748"/>
    <w:rsid w:val="00092B6E"/>
    <w:rsid w:val="00096D90"/>
    <w:rsid w:val="000E5568"/>
    <w:rsid w:val="001221D9"/>
    <w:rsid w:val="00122DEB"/>
    <w:rsid w:val="00134645"/>
    <w:rsid w:val="001A3DEE"/>
    <w:rsid w:val="001B05E9"/>
    <w:rsid w:val="001B75BF"/>
    <w:rsid w:val="001C0CCF"/>
    <w:rsid w:val="001C30CA"/>
    <w:rsid w:val="001C588B"/>
    <w:rsid w:val="001C6701"/>
    <w:rsid w:val="001D1C6C"/>
    <w:rsid w:val="001F5B27"/>
    <w:rsid w:val="0021521B"/>
    <w:rsid w:val="002216CD"/>
    <w:rsid w:val="00273116"/>
    <w:rsid w:val="002A180F"/>
    <w:rsid w:val="002D29EA"/>
    <w:rsid w:val="00305B91"/>
    <w:rsid w:val="00307641"/>
    <w:rsid w:val="00313E63"/>
    <w:rsid w:val="003176DA"/>
    <w:rsid w:val="00325D2B"/>
    <w:rsid w:val="003270B5"/>
    <w:rsid w:val="00334568"/>
    <w:rsid w:val="00334B87"/>
    <w:rsid w:val="00340343"/>
    <w:rsid w:val="00344E5E"/>
    <w:rsid w:val="003456AD"/>
    <w:rsid w:val="00367F84"/>
    <w:rsid w:val="00380213"/>
    <w:rsid w:val="003A2D56"/>
    <w:rsid w:val="003A43F7"/>
    <w:rsid w:val="003A5126"/>
    <w:rsid w:val="003B6127"/>
    <w:rsid w:val="003D01E3"/>
    <w:rsid w:val="003F0CA8"/>
    <w:rsid w:val="004148CE"/>
    <w:rsid w:val="00431128"/>
    <w:rsid w:val="00467C21"/>
    <w:rsid w:val="00476E7E"/>
    <w:rsid w:val="004B2639"/>
    <w:rsid w:val="004D2853"/>
    <w:rsid w:val="004D5951"/>
    <w:rsid w:val="004E296D"/>
    <w:rsid w:val="004F5861"/>
    <w:rsid w:val="004F6CF3"/>
    <w:rsid w:val="00550983"/>
    <w:rsid w:val="00553678"/>
    <w:rsid w:val="00556B5D"/>
    <w:rsid w:val="00574392"/>
    <w:rsid w:val="00581ED7"/>
    <w:rsid w:val="00592CC8"/>
    <w:rsid w:val="005A290A"/>
    <w:rsid w:val="005A48BF"/>
    <w:rsid w:val="005A7ABD"/>
    <w:rsid w:val="005C4AC5"/>
    <w:rsid w:val="005C7566"/>
    <w:rsid w:val="005D5887"/>
    <w:rsid w:val="005E35CC"/>
    <w:rsid w:val="005E654A"/>
    <w:rsid w:val="005F3FD3"/>
    <w:rsid w:val="005F73A4"/>
    <w:rsid w:val="0061541C"/>
    <w:rsid w:val="00646A9D"/>
    <w:rsid w:val="00651B6D"/>
    <w:rsid w:val="0067476F"/>
    <w:rsid w:val="00695517"/>
    <w:rsid w:val="006970A5"/>
    <w:rsid w:val="006D19C2"/>
    <w:rsid w:val="0071088A"/>
    <w:rsid w:val="007215E2"/>
    <w:rsid w:val="00736256"/>
    <w:rsid w:val="00770AA6"/>
    <w:rsid w:val="007879EB"/>
    <w:rsid w:val="00797277"/>
    <w:rsid w:val="007A650B"/>
    <w:rsid w:val="007D688C"/>
    <w:rsid w:val="00822A4B"/>
    <w:rsid w:val="00823F32"/>
    <w:rsid w:val="00825F31"/>
    <w:rsid w:val="008271E3"/>
    <w:rsid w:val="00833AAB"/>
    <w:rsid w:val="008838D3"/>
    <w:rsid w:val="008858A6"/>
    <w:rsid w:val="00890003"/>
    <w:rsid w:val="008A4BA5"/>
    <w:rsid w:val="008F0119"/>
    <w:rsid w:val="008F2E96"/>
    <w:rsid w:val="00904EBE"/>
    <w:rsid w:val="00914B84"/>
    <w:rsid w:val="00916878"/>
    <w:rsid w:val="00923F1D"/>
    <w:rsid w:val="009250C0"/>
    <w:rsid w:val="00937D74"/>
    <w:rsid w:val="00950B27"/>
    <w:rsid w:val="009524A8"/>
    <w:rsid w:val="009952D4"/>
    <w:rsid w:val="009B19CF"/>
    <w:rsid w:val="009C2FFD"/>
    <w:rsid w:val="009D732D"/>
    <w:rsid w:val="00A235B2"/>
    <w:rsid w:val="00A31701"/>
    <w:rsid w:val="00A41B93"/>
    <w:rsid w:val="00A54DCE"/>
    <w:rsid w:val="00A557A4"/>
    <w:rsid w:val="00A9509F"/>
    <w:rsid w:val="00A9582F"/>
    <w:rsid w:val="00AD41DA"/>
    <w:rsid w:val="00AF6EEA"/>
    <w:rsid w:val="00B34519"/>
    <w:rsid w:val="00B3755E"/>
    <w:rsid w:val="00B80B41"/>
    <w:rsid w:val="00B81239"/>
    <w:rsid w:val="00B93921"/>
    <w:rsid w:val="00B95A3E"/>
    <w:rsid w:val="00BC6E3B"/>
    <w:rsid w:val="00C07837"/>
    <w:rsid w:val="00C166DA"/>
    <w:rsid w:val="00C31065"/>
    <w:rsid w:val="00C31C38"/>
    <w:rsid w:val="00C95F35"/>
    <w:rsid w:val="00CA141F"/>
    <w:rsid w:val="00CC7E55"/>
    <w:rsid w:val="00CD0D9D"/>
    <w:rsid w:val="00D1596E"/>
    <w:rsid w:val="00D44CD2"/>
    <w:rsid w:val="00D45D8E"/>
    <w:rsid w:val="00D76B9C"/>
    <w:rsid w:val="00D83B69"/>
    <w:rsid w:val="00DB74FC"/>
    <w:rsid w:val="00DC337E"/>
    <w:rsid w:val="00E00E0C"/>
    <w:rsid w:val="00E12D72"/>
    <w:rsid w:val="00E12DFF"/>
    <w:rsid w:val="00E2675A"/>
    <w:rsid w:val="00E318BC"/>
    <w:rsid w:val="00E463CB"/>
    <w:rsid w:val="00E6671E"/>
    <w:rsid w:val="00E72108"/>
    <w:rsid w:val="00EC1A21"/>
    <w:rsid w:val="00EC681A"/>
    <w:rsid w:val="00EF10E1"/>
    <w:rsid w:val="00F42F0B"/>
    <w:rsid w:val="00F6220F"/>
    <w:rsid w:val="00F660EB"/>
    <w:rsid w:val="00F750DE"/>
    <w:rsid w:val="00FA2A11"/>
    <w:rsid w:val="00FA551E"/>
    <w:rsid w:val="00FB0D87"/>
    <w:rsid w:val="00FF6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A43F7"/>
    <w:pPr>
      <w:spacing w:after="0" w:line="240" w:lineRule="auto"/>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rsid w:val="003A43F7"/>
    <w:pPr>
      <w:keepNext/>
      <w:keepLines/>
      <w:jc w:val="center"/>
    </w:pPr>
    <w:rPr>
      <w:rFonts w:ascii="Times New Roman" w:eastAsia="Times New Roman" w:hAnsi="Times New Roman" w:cs="Times New Roman"/>
      <w:b/>
      <w:i/>
      <w:color w:val="666666"/>
      <w:sz w:val="28"/>
      <w:szCs w:val="28"/>
    </w:rPr>
  </w:style>
  <w:style w:type="character" w:customStyle="1" w:styleId="PodtitulChar">
    <w:name w:val="Podtitul Char"/>
    <w:basedOn w:val="Standardnpsmoodstavce"/>
    <w:link w:val="Podtitul"/>
    <w:rsid w:val="003A43F7"/>
    <w:rPr>
      <w:rFonts w:ascii="Times New Roman" w:eastAsia="Times New Roman" w:hAnsi="Times New Roman" w:cs="Times New Roman"/>
      <w:b/>
      <w:i/>
      <w:color w:val="666666"/>
      <w:sz w:val="28"/>
      <w:szCs w:val="28"/>
      <w:lang w:val="en-US"/>
    </w:rPr>
  </w:style>
  <w:style w:type="paragraph" w:styleId="Textpoznpodarou">
    <w:name w:val="footnote text"/>
    <w:basedOn w:val="Normln"/>
    <w:link w:val="TextpoznpodarouChar"/>
    <w:uiPriority w:val="99"/>
    <w:semiHidden/>
    <w:unhideWhenUsed/>
    <w:rsid w:val="003A43F7"/>
    <w:rPr>
      <w:rFonts w:asciiTheme="minorHAnsi" w:eastAsiaTheme="minorHAnsi" w:hAnsiTheme="minorHAnsi" w:cstheme="minorBidi"/>
      <w:color w:val="auto"/>
      <w:sz w:val="20"/>
      <w:szCs w:val="20"/>
    </w:rPr>
  </w:style>
  <w:style w:type="character" w:customStyle="1" w:styleId="TextpoznpodarouChar">
    <w:name w:val="Text pozn. pod čarou Char"/>
    <w:basedOn w:val="Standardnpsmoodstavce"/>
    <w:link w:val="Textpoznpodarou"/>
    <w:uiPriority w:val="99"/>
    <w:semiHidden/>
    <w:rsid w:val="003A43F7"/>
    <w:rPr>
      <w:sz w:val="20"/>
      <w:szCs w:val="20"/>
    </w:rPr>
  </w:style>
  <w:style w:type="paragraph" w:styleId="Textbubliny">
    <w:name w:val="Balloon Text"/>
    <w:basedOn w:val="Normln"/>
    <w:link w:val="TextbublinyChar"/>
    <w:uiPriority w:val="99"/>
    <w:semiHidden/>
    <w:unhideWhenUsed/>
    <w:rsid w:val="003A43F7"/>
    <w:rPr>
      <w:rFonts w:ascii="Tahoma" w:hAnsi="Tahoma" w:cs="Tahoma"/>
      <w:sz w:val="16"/>
      <w:szCs w:val="16"/>
    </w:rPr>
  </w:style>
  <w:style w:type="character" w:customStyle="1" w:styleId="TextbublinyChar">
    <w:name w:val="Text bubliny Char"/>
    <w:basedOn w:val="Standardnpsmoodstavce"/>
    <w:link w:val="Textbubliny"/>
    <w:uiPriority w:val="99"/>
    <w:semiHidden/>
    <w:rsid w:val="003A43F7"/>
    <w:rPr>
      <w:rFonts w:ascii="Tahoma" w:eastAsia="Calibri" w:hAnsi="Tahoma" w:cs="Tahoma"/>
      <w:color w:val="000000"/>
      <w:sz w:val="16"/>
      <w:szCs w:val="16"/>
      <w:lang w:val="en-US"/>
    </w:rPr>
  </w:style>
  <w:style w:type="paragraph" w:styleId="Odstavecseseznamem">
    <w:name w:val="List Paragraph"/>
    <w:basedOn w:val="Normln"/>
    <w:qFormat/>
    <w:rsid w:val="00695517"/>
    <w:pPr>
      <w:spacing w:after="200" w:line="276" w:lineRule="auto"/>
      <w:ind w:left="720"/>
      <w:contextualSpacing/>
    </w:pPr>
    <w:rPr>
      <w:rFonts w:asciiTheme="minorHAnsi" w:eastAsiaTheme="minorHAnsi" w:hAnsiTheme="minorHAnsi" w:cstheme="minorBidi"/>
      <w:color w:val="auto"/>
    </w:rPr>
  </w:style>
  <w:style w:type="character" w:styleId="Hypertextovodkaz">
    <w:name w:val="Hyperlink"/>
    <w:rsid w:val="00695517"/>
    <w:rPr>
      <w:color w:val="0000FF"/>
      <w:u w:val="single"/>
    </w:rPr>
  </w:style>
  <w:style w:type="paragraph" w:styleId="Zhlav">
    <w:name w:val="header"/>
    <w:basedOn w:val="Normln"/>
    <w:link w:val="ZhlavChar"/>
    <w:uiPriority w:val="99"/>
    <w:unhideWhenUsed/>
    <w:rsid w:val="00833AAB"/>
    <w:pPr>
      <w:tabs>
        <w:tab w:val="center" w:pos="4536"/>
        <w:tab w:val="right" w:pos="9072"/>
      </w:tabs>
    </w:pPr>
  </w:style>
  <w:style w:type="character" w:customStyle="1" w:styleId="ZhlavChar">
    <w:name w:val="Záhlaví Char"/>
    <w:basedOn w:val="Standardnpsmoodstavce"/>
    <w:link w:val="Zhlav"/>
    <w:uiPriority w:val="99"/>
    <w:rsid w:val="00833AAB"/>
    <w:rPr>
      <w:rFonts w:ascii="Calibri" w:eastAsia="Calibri" w:hAnsi="Calibri" w:cs="Calibri"/>
      <w:color w:val="000000"/>
      <w:lang w:val="en-US"/>
    </w:rPr>
  </w:style>
  <w:style w:type="paragraph" w:styleId="Zpat">
    <w:name w:val="footer"/>
    <w:basedOn w:val="Normln"/>
    <w:link w:val="ZpatChar"/>
    <w:uiPriority w:val="99"/>
    <w:unhideWhenUsed/>
    <w:rsid w:val="00833AAB"/>
    <w:pPr>
      <w:tabs>
        <w:tab w:val="center" w:pos="4536"/>
        <w:tab w:val="right" w:pos="9072"/>
      </w:tabs>
    </w:pPr>
  </w:style>
  <w:style w:type="character" w:customStyle="1" w:styleId="ZpatChar">
    <w:name w:val="Zápatí Char"/>
    <w:basedOn w:val="Standardnpsmoodstavce"/>
    <w:link w:val="Zpat"/>
    <w:uiPriority w:val="99"/>
    <w:rsid w:val="00833AAB"/>
    <w:rPr>
      <w:rFonts w:ascii="Calibri" w:eastAsia="Calibri" w:hAnsi="Calibri" w:cs="Calibri"/>
      <w:color w:val="000000"/>
      <w:lang w:val="en-US"/>
    </w:rPr>
  </w:style>
  <w:style w:type="paragraph" w:styleId="Bezmezer">
    <w:name w:val="No Spacing"/>
    <w:uiPriority w:val="1"/>
    <w:qFormat/>
    <w:rsid w:val="003A5126"/>
    <w:pPr>
      <w:spacing w:after="0" w:line="240" w:lineRule="auto"/>
    </w:pPr>
    <w:rPr>
      <w:rFonts w:ascii="Calibri" w:eastAsia="Calibri" w:hAnsi="Calibri" w:cs="Times New Roman"/>
    </w:rPr>
  </w:style>
  <w:style w:type="character" w:styleId="Siln">
    <w:name w:val="Strong"/>
    <w:uiPriority w:val="22"/>
    <w:qFormat/>
    <w:rsid w:val="003A5126"/>
    <w:rPr>
      <w:rFonts w:cs="Times New Roman"/>
      <w:b/>
      <w:bCs/>
    </w:rPr>
  </w:style>
  <w:style w:type="character" w:styleId="Odkaznakoment">
    <w:name w:val="annotation reference"/>
    <w:basedOn w:val="Standardnpsmoodstavce"/>
    <w:uiPriority w:val="99"/>
    <w:semiHidden/>
    <w:unhideWhenUsed/>
    <w:rsid w:val="00592CC8"/>
    <w:rPr>
      <w:sz w:val="16"/>
      <w:szCs w:val="16"/>
    </w:rPr>
  </w:style>
  <w:style w:type="paragraph" w:styleId="Textkomente">
    <w:name w:val="annotation text"/>
    <w:basedOn w:val="Normln"/>
    <w:link w:val="TextkomenteChar"/>
    <w:uiPriority w:val="99"/>
    <w:semiHidden/>
    <w:unhideWhenUsed/>
    <w:rsid w:val="00592CC8"/>
    <w:rPr>
      <w:sz w:val="20"/>
      <w:szCs w:val="20"/>
    </w:rPr>
  </w:style>
  <w:style w:type="character" w:customStyle="1" w:styleId="TextkomenteChar">
    <w:name w:val="Text komentáře Char"/>
    <w:basedOn w:val="Standardnpsmoodstavce"/>
    <w:link w:val="Textkomente"/>
    <w:uiPriority w:val="99"/>
    <w:semiHidden/>
    <w:rsid w:val="00592CC8"/>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592CC8"/>
    <w:rPr>
      <w:b/>
      <w:bCs/>
    </w:rPr>
  </w:style>
  <w:style w:type="character" w:customStyle="1" w:styleId="PedmtkomenteChar">
    <w:name w:val="Předmět komentáře Char"/>
    <w:basedOn w:val="TextkomenteChar"/>
    <w:link w:val="Pedmtkomente"/>
    <w:uiPriority w:val="99"/>
    <w:semiHidden/>
    <w:rsid w:val="00592CC8"/>
    <w:rPr>
      <w:rFonts w:ascii="Calibri" w:eastAsia="Calibri" w:hAnsi="Calibri" w:cs="Calibri"/>
      <w:b/>
      <w:bCs/>
      <w:color w:val="000000"/>
      <w:sz w:val="20"/>
      <w:szCs w:val="20"/>
    </w:rPr>
  </w:style>
  <w:style w:type="paragraph" w:styleId="Zkladntextodsazen">
    <w:name w:val="Body Text Indent"/>
    <w:basedOn w:val="Normln"/>
    <w:link w:val="ZkladntextodsazenChar"/>
    <w:rsid w:val="00914B84"/>
    <w:pPr>
      <w:ind w:left="75"/>
      <w:jc w:val="both"/>
    </w:pPr>
    <w:rPr>
      <w:rFonts w:ascii="Tahoma" w:eastAsia="Times New Roman" w:hAnsi="Tahoma" w:cs="Tahoma"/>
      <w:color w:val="auto"/>
      <w:sz w:val="20"/>
      <w:szCs w:val="20"/>
      <w:lang w:eastAsia="cs-CZ"/>
    </w:rPr>
  </w:style>
  <w:style w:type="character" w:customStyle="1" w:styleId="ZkladntextodsazenChar">
    <w:name w:val="Základní text odsazený Char"/>
    <w:basedOn w:val="Standardnpsmoodstavce"/>
    <w:link w:val="Zkladntextodsazen"/>
    <w:rsid w:val="00914B84"/>
    <w:rPr>
      <w:rFonts w:ascii="Tahoma" w:eastAsia="Times New Roman" w:hAnsi="Tahoma" w:cs="Tahoma"/>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A43F7"/>
    <w:pPr>
      <w:spacing w:after="0" w:line="240" w:lineRule="auto"/>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titul">
    <w:name w:val="Subtitle"/>
    <w:basedOn w:val="Normln"/>
    <w:next w:val="Normln"/>
    <w:link w:val="PodtitulChar"/>
    <w:rsid w:val="003A43F7"/>
    <w:pPr>
      <w:keepNext/>
      <w:keepLines/>
      <w:jc w:val="center"/>
    </w:pPr>
    <w:rPr>
      <w:rFonts w:ascii="Times New Roman" w:eastAsia="Times New Roman" w:hAnsi="Times New Roman" w:cs="Times New Roman"/>
      <w:b/>
      <w:i/>
      <w:color w:val="666666"/>
      <w:sz w:val="28"/>
      <w:szCs w:val="28"/>
    </w:rPr>
  </w:style>
  <w:style w:type="character" w:customStyle="1" w:styleId="PodtitulChar">
    <w:name w:val="Podtitul Char"/>
    <w:basedOn w:val="Standardnpsmoodstavce"/>
    <w:link w:val="Podtitul"/>
    <w:rsid w:val="003A43F7"/>
    <w:rPr>
      <w:rFonts w:ascii="Times New Roman" w:eastAsia="Times New Roman" w:hAnsi="Times New Roman" w:cs="Times New Roman"/>
      <w:b/>
      <w:i/>
      <w:color w:val="666666"/>
      <w:sz w:val="28"/>
      <w:szCs w:val="28"/>
      <w:lang w:val="en-US"/>
    </w:rPr>
  </w:style>
  <w:style w:type="paragraph" w:styleId="Textpoznpodarou">
    <w:name w:val="footnote text"/>
    <w:basedOn w:val="Normln"/>
    <w:link w:val="TextpoznpodarouChar"/>
    <w:uiPriority w:val="99"/>
    <w:semiHidden/>
    <w:unhideWhenUsed/>
    <w:rsid w:val="003A43F7"/>
    <w:rPr>
      <w:rFonts w:asciiTheme="minorHAnsi" w:eastAsiaTheme="minorHAnsi" w:hAnsiTheme="minorHAnsi" w:cstheme="minorBidi"/>
      <w:color w:val="auto"/>
      <w:sz w:val="20"/>
      <w:szCs w:val="20"/>
    </w:rPr>
  </w:style>
  <w:style w:type="character" w:customStyle="1" w:styleId="TextpoznpodarouChar">
    <w:name w:val="Text pozn. pod čarou Char"/>
    <w:basedOn w:val="Standardnpsmoodstavce"/>
    <w:link w:val="Textpoznpodarou"/>
    <w:uiPriority w:val="99"/>
    <w:semiHidden/>
    <w:rsid w:val="003A43F7"/>
    <w:rPr>
      <w:sz w:val="20"/>
      <w:szCs w:val="20"/>
    </w:rPr>
  </w:style>
  <w:style w:type="paragraph" w:styleId="Textbubliny">
    <w:name w:val="Balloon Text"/>
    <w:basedOn w:val="Normln"/>
    <w:link w:val="TextbublinyChar"/>
    <w:uiPriority w:val="99"/>
    <w:semiHidden/>
    <w:unhideWhenUsed/>
    <w:rsid w:val="003A43F7"/>
    <w:rPr>
      <w:rFonts w:ascii="Tahoma" w:hAnsi="Tahoma" w:cs="Tahoma"/>
      <w:sz w:val="16"/>
      <w:szCs w:val="16"/>
    </w:rPr>
  </w:style>
  <w:style w:type="character" w:customStyle="1" w:styleId="TextbublinyChar">
    <w:name w:val="Text bubliny Char"/>
    <w:basedOn w:val="Standardnpsmoodstavce"/>
    <w:link w:val="Textbubliny"/>
    <w:uiPriority w:val="99"/>
    <w:semiHidden/>
    <w:rsid w:val="003A43F7"/>
    <w:rPr>
      <w:rFonts w:ascii="Tahoma" w:eastAsia="Calibri" w:hAnsi="Tahoma" w:cs="Tahoma"/>
      <w:color w:val="000000"/>
      <w:sz w:val="16"/>
      <w:szCs w:val="16"/>
      <w:lang w:val="en-US"/>
    </w:rPr>
  </w:style>
  <w:style w:type="paragraph" w:styleId="Odstavecseseznamem">
    <w:name w:val="List Paragraph"/>
    <w:basedOn w:val="Normln"/>
    <w:qFormat/>
    <w:rsid w:val="00695517"/>
    <w:pPr>
      <w:spacing w:after="200" w:line="276" w:lineRule="auto"/>
      <w:ind w:left="720"/>
      <w:contextualSpacing/>
    </w:pPr>
    <w:rPr>
      <w:rFonts w:asciiTheme="minorHAnsi" w:eastAsiaTheme="minorHAnsi" w:hAnsiTheme="minorHAnsi" w:cstheme="minorBidi"/>
      <w:color w:val="auto"/>
    </w:rPr>
  </w:style>
  <w:style w:type="character" w:styleId="Hypertextovodkaz">
    <w:name w:val="Hyperlink"/>
    <w:rsid w:val="00695517"/>
    <w:rPr>
      <w:color w:val="0000FF"/>
      <w:u w:val="single"/>
    </w:rPr>
  </w:style>
  <w:style w:type="paragraph" w:styleId="Zhlav">
    <w:name w:val="header"/>
    <w:basedOn w:val="Normln"/>
    <w:link w:val="ZhlavChar"/>
    <w:uiPriority w:val="99"/>
    <w:unhideWhenUsed/>
    <w:rsid w:val="00833AAB"/>
    <w:pPr>
      <w:tabs>
        <w:tab w:val="center" w:pos="4536"/>
        <w:tab w:val="right" w:pos="9072"/>
      </w:tabs>
    </w:pPr>
  </w:style>
  <w:style w:type="character" w:customStyle="1" w:styleId="ZhlavChar">
    <w:name w:val="Záhlaví Char"/>
    <w:basedOn w:val="Standardnpsmoodstavce"/>
    <w:link w:val="Zhlav"/>
    <w:uiPriority w:val="99"/>
    <w:rsid w:val="00833AAB"/>
    <w:rPr>
      <w:rFonts w:ascii="Calibri" w:eastAsia="Calibri" w:hAnsi="Calibri" w:cs="Calibri"/>
      <w:color w:val="000000"/>
      <w:lang w:val="en-US"/>
    </w:rPr>
  </w:style>
  <w:style w:type="paragraph" w:styleId="Zpat">
    <w:name w:val="footer"/>
    <w:basedOn w:val="Normln"/>
    <w:link w:val="ZpatChar"/>
    <w:uiPriority w:val="99"/>
    <w:unhideWhenUsed/>
    <w:rsid w:val="00833AAB"/>
    <w:pPr>
      <w:tabs>
        <w:tab w:val="center" w:pos="4536"/>
        <w:tab w:val="right" w:pos="9072"/>
      </w:tabs>
    </w:pPr>
  </w:style>
  <w:style w:type="character" w:customStyle="1" w:styleId="ZpatChar">
    <w:name w:val="Zápatí Char"/>
    <w:basedOn w:val="Standardnpsmoodstavce"/>
    <w:link w:val="Zpat"/>
    <w:uiPriority w:val="99"/>
    <w:rsid w:val="00833AAB"/>
    <w:rPr>
      <w:rFonts w:ascii="Calibri" w:eastAsia="Calibri" w:hAnsi="Calibri" w:cs="Calibri"/>
      <w:color w:val="000000"/>
      <w:lang w:val="en-US"/>
    </w:rPr>
  </w:style>
  <w:style w:type="paragraph" w:styleId="Bezmezer">
    <w:name w:val="No Spacing"/>
    <w:uiPriority w:val="1"/>
    <w:qFormat/>
    <w:rsid w:val="003A5126"/>
    <w:pPr>
      <w:spacing w:after="0" w:line="240" w:lineRule="auto"/>
    </w:pPr>
    <w:rPr>
      <w:rFonts w:ascii="Calibri" w:eastAsia="Calibri" w:hAnsi="Calibri" w:cs="Times New Roman"/>
    </w:rPr>
  </w:style>
  <w:style w:type="character" w:styleId="Siln">
    <w:name w:val="Strong"/>
    <w:uiPriority w:val="22"/>
    <w:qFormat/>
    <w:rsid w:val="003A5126"/>
    <w:rPr>
      <w:rFonts w:cs="Times New Roman"/>
      <w:b/>
      <w:bCs/>
    </w:rPr>
  </w:style>
  <w:style w:type="character" w:styleId="Odkaznakoment">
    <w:name w:val="annotation reference"/>
    <w:basedOn w:val="Standardnpsmoodstavce"/>
    <w:uiPriority w:val="99"/>
    <w:semiHidden/>
    <w:unhideWhenUsed/>
    <w:rsid w:val="00592CC8"/>
    <w:rPr>
      <w:sz w:val="16"/>
      <w:szCs w:val="16"/>
    </w:rPr>
  </w:style>
  <w:style w:type="paragraph" w:styleId="Textkomente">
    <w:name w:val="annotation text"/>
    <w:basedOn w:val="Normln"/>
    <w:link w:val="TextkomenteChar"/>
    <w:uiPriority w:val="99"/>
    <w:semiHidden/>
    <w:unhideWhenUsed/>
    <w:rsid w:val="00592CC8"/>
    <w:rPr>
      <w:sz w:val="20"/>
      <w:szCs w:val="20"/>
    </w:rPr>
  </w:style>
  <w:style w:type="character" w:customStyle="1" w:styleId="TextkomenteChar">
    <w:name w:val="Text komentáře Char"/>
    <w:basedOn w:val="Standardnpsmoodstavce"/>
    <w:link w:val="Textkomente"/>
    <w:uiPriority w:val="99"/>
    <w:semiHidden/>
    <w:rsid w:val="00592CC8"/>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592CC8"/>
    <w:rPr>
      <w:b/>
      <w:bCs/>
    </w:rPr>
  </w:style>
  <w:style w:type="character" w:customStyle="1" w:styleId="PedmtkomenteChar">
    <w:name w:val="Předmět komentáře Char"/>
    <w:basedOn w:val="TextkomenteChar"/>
    <w:link w:val="Pedmtkomente"/>
    <w:uiPriority w:val="99"/>
    <w:semiHidden/>
    <w:rsid w:val="00592CC8"/>
    <w:rPr>
      <w:rFonts w:ascii="Calibri" w:eastAsia="Calibri" w:hAnsi="Calibri" w:cs="Calibri"/>
      <w:b/>
      <w:bCs/>
      <w:color w:val="000000"/>
      <w:sz w:val="20"/>
      <w:szCs w:val="20"/>
    </w:rPr>
  </w:style>
  <w:style w:type="paragraph" w:styleId="Zkladntextodsazen">
    <w:name w:val="Body Text Indent"/>
    <w:basedOn w:val="Normln"/>
    <w:link w:val="ZkladntextodsazenChar"/>
    <w:rsid w:val="00914B84"/>
    <w:pPr>
      <w:ind w:left="75"/>
      <w:jc w:val="both"/>
    </w:pPr>
    <w:rPr>
      <w:rFonts w:ascii="Tahoma" w:eastAsia="Times New Roman" w:hAnsi="Tahoma" w:cs="Tahoma"/>
      <w:color w:val="auto"/>
      <w:sz w:val="20"/>
      <w:szCs w:val="20"/>
      <w:lang w:eastAsia="cs-CZ"/>
    </w:rPr>
  </w:style>
  <w:style w:type="character" w:customStyle="1" w:styleId="ZkladntextodsazenChar">
    <w:name w:val="Základní text odsazený Char"/>
    <w:basedOn w:val="Standardnpsmoodstavce"/>
    <w:link w:val="Zkladntextodsazen"/>
    <w:rsid w:val="00914B84"/>
    <w:rPr>
      <w:rFonts w:ascii="Tahoma" w:eastAsia="Times New Roman" w:hAnsi="Tahoma" w:cs="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4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uncova@praha-libus.cz"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rsky@praha-libu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2146</Words>
  <Characters>12666</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Fruncová</dc:creator>
  <cp:lastModifiedBy>Šárka Fruncová</cp:lastModifiedBy>
  <cp:revision>5</cp:revision>
  <cp:lastPrinted>2018-01-17T07:46:00Z</cp:lastPrinted>
  <dcterms:created xsi:type="dcterms:W3CDTF">2017-12-01T06:51:00Z</dcterms:created>
  <dcterms:modified xsi:type="dcterms:W3CDTF">2018-01-17T07:46:00Z</dcterms:modified>
</cp:coreProperties>
</file>