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847866" w14:textId="77777777" w:rsidR="00A5027B" w:rsidRPr="00E602E8" w:rsidRDefault="00A5027B">
      <w:pPr>
        <w:rPr>
          <w:b/>
          <w:bCs/>
        </w:rPr>
      </w:pPr>
      <w:bookmarkStart w:id="0" w:name="_GoBack"/>
      <w:bookmarkEnd w:id="0"/>
      <w:r w:rsidRPr="00E602E8">
        <w:rPr>
          <w:b/>
          <w:bCs/>
        </w:rPr>
        <w:t xml:space="preserve">Komise územního rozvoje </w:t>
      </w:r>
    </w:p>
    <w:p w14:paraId="6D50CCF1" w14:textId="177BBDFF" w:rsidR="004D3DE1" w:rsidRPr="00364A88" w:rsidRDefault="00A5027B">
      <w:r w:rsidRPr="00364A88">
        <w:t xml:space="preserve">Zasedání č. </w:t>
      </w:r>
      <w:r w:rsidR="003C4182">
        <w:t>9</w:t>
      </w:r>
      <w:r w:rsidRPr="00364A88">
        <w:t>/2025</w:t>
      </w:r>
      <w:r w:rsidR="00ED5EF6" w:rsidRPr="00364A88">
        <w:t xml:space="preserve"> ze dne </w:t>
      </w:r>
      <w:r w:rsidR="003C4182">
        <w:t>11.12</w:t>
      </w:r>
      <w:r w:rsidR="00ED5EF6" w:rsidRPr="00364A88">
        <w:t xml:space="preserve">.2025 </w:t>
      </w:r>
    </w:p>
    <w:p w14:paraId="3C25EA36" w14:textId="15CF98EF" w:rsidR="005B6C3A" w:rsidRPr="00364A88" w:rsidRDefault="00A5027B" w:rsidP="005B6C3A">
      <w:r w:rsidRPr="00364A88">
        <w:t xml:space="preserve">Přítomni: </w:t>
      </w:r>
      <w:r w:rsidR="00ED5EF6" w:rsidRPr="00364A88">
        <w:t xml:space="preserve">Václav </w:t>
      </w:r>
      <w:r w:rsidRPr="00364A88">
        <w:t xml:space="preserve">Kuthan, </w:t>
      </w:r>
      <w:r w:rsidR="00302247" w:rsidRPr="00364A88">
        <w:t>Dalibor Šulc</w:t>
      </w:r>
      <w:r w:rsidR="005B6C3A" w:rsidRPr="00364A88">
        <w:t xml:space="preserve">, </w:t>
      </w:r>
      <w:r w:rsidR="002B05CC" w:rsidRPr="00364A88">
        <w:t>Kamila Davidová</w:t>
      </w:r>
      <w:r w:rsidR="005B6C3A" w:rsidRPr="00364A88">
        <w:t>,</w:t>
      </w:r>
      <w:r w:rsidR="00E26AC0" w:rsidRPr="00364A88">
        <w:t xml:space="preserve"> Václav Tesárek,</w:t>
      </w:r>
      <w:r w:rsidR="005B6C3A" w:rsidRPr="00364A88">
        <w:t xml:space="preserve"> </w:t>
      </w:r>
      <w:r w:rsidR="00F91B8C">
        <w:t>Radek Řezanka</w:t>
      </w:r>
    </w:p>
    <w:p w14:paraId="6C26BA55" w14:textId="5227B56C" w:rsidR="00ED5EF6" w:rsidRPr="00364A88" w:rsidRDefault="00ED5EF6">
      <w:r w:rsidRPr="00364A88">
        <w:t>Omluveni:</w:t>
      </w:r>
      <w:r w:rsidR="000C1892" w:rsidRPr="00364A88">
        <w:t xml:space="preserve"> </w:t>
      </w:r>
      <w:r w:rsidR="002B05CC" w:rsidRPr="00364A88">
        <w:t>Jana Kačenová</w:t>
      </w:r>
    </w:p>
    <w:p w14:paraId="304513E8" w14:textId="77777777" w:rsidR="00ED39E1" w:rsidRDefault="00ED5EF6" w:rsidP="00ED39E1">
      <w:pPr>
        <w:pStyle w:val="Odstavecseseznamem"/>
        <w:numPr>
          <w:ilvl w:val="0"/>
          <w:numId w:val="1"/>
        </w:numPr>
        <w:jc w:val="both"/>
      </w:pPr>
      <w:r>
        <w:t>Zahájení zasedání komise</w:t>
      </w:r>
      <w:r w:rsidR="0054652A">
        <w:t xml:space="preserve">. </w:t>
      </w:r>
    </w:p>
    <w:p w14:paraId="329B0115" w14:textId="319F8A58" w:rsidR="003C4182" w:rsidRPr="003C4182" w:rsidRDefault="003C4182" w:rsidP="003C4182">
      <w:pPr>
        <w:numPr>
          <w:ilvl w:val="0"/>
          <w:numId w:val="10"/>
        </w:numPr>
        <w:jc w:val="both"/>
        <w:rPr>
          <w:b/>
          <w:bCs/>
        </w:rPr>
      </w:pPr>
      <w:r w:rsidRPr="003C4182">
        <w:rPr>
          <w:b/>
          <w:bCs/>
        </w:rPr>
        <w:t>Připomínky k předložené studii VIMBAU (bývalý areál Vodních staveb) při komunikaci Dobronická/Mílová</w:t>
      </w:r>
      <w:r>
        <w:rPr>
          <w:b/>
          <w:bCs/>
        </w:rPr>
        <w:t xml:space="preserve"> – dokumentace 08/2025</w:t>
      </w:r>
    </w:p>
    <w:p w14:paraId="53EBC671" w14:textId="5B70DA00" w:rsidR="00F91B8C" w:rsidRDefault="00F91B8C" w:rsidP="003C4182">
      <w:pPr>
        <w:numPr>
          <w:ilvl w:val="0"/>
          <w:numId w:val="11"/>
        </w:numPr>
        <w:jc w:val="both"/>
      </w:pPr>
      <w:r>
        <w:t>V předloženém návrhu chybí koordinační situace C3, která by určovala funkční členění, dopravní řešení atd. k takto předložené vizualizaci se nelze adekvátně vyjádřit a posoudit funkce, kapacity a dopravu, včetně dopravy v klidu, což bylo částečně předloženo v předchozím návrh</w:t>
      </w:r>
      <w:r w:rsidR="00DC49A5">
        <w:t>u a není to možné porovnat.</w:t>
      </w:r>
    </w:p>
    <w:p w14:paraId="1C5B6019" w14:textId="30275FBE" w:rsidR="00DC49A5" w:rsidRDefault="00DC49A5" w:rsidP="00DC49A5">
      <w:pPr>
        <w:ind w:left="1080"/>
        <w:jc w:val="both"/>
      </w:pPr>
      <w:r>
        <w:t>Dále rekapitulujeme, naše předchozí připomínky, na kterých trváme:</w:t>
      </w:r>
    </w:p>
    <w:p w14:paraId="7F855FC3" w14:textId="000B7DF5" w:rsidR="003C4182" w:rsidRPr="003C4182" w:rsidRDefault="003C4182" w:rsidP="003C4182">
      <w:pPr>
        <w:numPr>
          <w:ilvl w:val="0"/>
          <w:numId w:val="11"/>
        </w:numPr>
        <w:jc w:val="both"/>
      </w:pPr>
      <w:r w:rsidRPr="003C4182">
        <w:t>Předložený návrh prakticky předpokládá vytvoření nové čtvrti, s ohledem na celkový počet m2 HPP bydlení to může znamenat výstavbu 700 – 800 bytových jednotek</w:t>
      </w:r>
    </w:p>
    <w:p w14:paraId="3AB7B393" w14:textId="77777777" w:rsidR="003C4182" w:rsidRPr="003C4182" w:rsidRDefault="003C4182" w:rsidP="003C4182">
      <w:pPr>
        <w:numPr>
          <w:ilvl w:val="0"/>
          <w:numId w:val="11"/>
        </w:numPr>
        <w:jc w:val="both"/>
      </w:pPr>
      <w:r w:rsidRPr="003C4182">
        <w:t>Předložený návrh předpokládá kromě bytových domů i další dostavbu areálu objekty hal</w:t>
      </w:r>
    </w:p>
    <w:p w14:paraId="3470F26F" w14:textId="77777777" w:rsidR="003C4182" w:rsidRPr="003C4182" w:rsidRDefault="003C4182" w:rsidP="003C4182">
      <w:pPr>
        <w:numPr>
          <w:ilvl w:val="0"/>
          <w:numId w:val="11"/>
        </w:numPr>
        <w:jc w:val="both"/>
      </w:pPr>
      <w:r w:rsidRPr="003C4182">
        <w:t>V místě není vůbec plánována občanská vybavenost, škola, školka, sportoviště a zdravotnické služby v dostatečném objemu, což přinese  zátěž na území městské části Praha-Libuš právě v těchto oblastech (byť se většina zástavby nachází na katastrálním území Kunratic, fakticky bude součástí Libuše v návaznosti na stávající bývalé sídliště Vodních staveb)</w:t>
      </w:r>
    </w:p>
    <w:p w14:paraId="6C11529B" w14:textId="77777777" w:rsidR="003C4182" w:rsidRPr="003C4182" w:rsidRDefault="003C4182" w:rsidP="003C4182">
      <w:pPr>
        <w:numPr>
          <w:ilvl w:val="0"/>
          <w:numId w:val="11"/>
        </w:numPr>
        <w:jc w:val="both"/>
      </w:pPr>
      <w:r w:rsidRPr="003C4182">
        <w:t>Upozorňujeme na nedostatečnost veřejných prostranství (náměstí atd.)</w:t>
      </w:r>
    </w:p>
    <w:p w14:paraId="6F9AECAE" w14:textId="77777777" w:rsidR="003C4182" w:rsidRPr="003C4182" w:rsidRDefault="003C4182" w:rsidP="003C4182">
      <w:pPr>
        <w:numPr>
          <w:ilvl w:val="0"/>
          <w:numId w:val="11"/>
        </w:numPr>
        <w:jc w:val="both"/>
      </w:pPr>
      <w:r w:rsidRPr="003C4182">
        <w:t xml:space="preserve">Upozorňujeme na skutečnost, že je v území plánována nová bloková zástavba +10 pater oproti stávajícímu návrhu Metropolitního plánu, kde je definována (i podle stávajícího ÚP) nerušící výroba s převážnou podlažností +2 (místy +4) kromě stávající výškové budovy Vodních staveb +15 </w:t>
      </w:r>
    </w:p>
    <w:p w14:paraId="2576D077" w14:textId="77777777" w:rsidR="003C4182" w:rsidRPr="003C4182" w:rsidRDefault="003C4182" w:rsidP="003C4182">
      <w:pPr>
        <w:numPr>
          <w:ilvl w:val="0"/>
          <w:numId w:val="11"/>
        </w:numPr>
        <w:jc w:val="both"/>
      </w:pPr>
      <w:r w:rsidRPr="003C4182">
        <w:t>Dojde k neúměrnému zatížení již stávající přetížené ulice Dobronická/Libušská dopravou, která v souvislosti s počtem několika tisíc nových obyvatel a dopravních prostředků (počet parkovacích stání v lokalitě je 2922 ks) vnese další zhoršení dopravní situace do celé lokality</w:t>
      </w:r>
    </w:p>
    <w:p w14:paraId="5A282571" w14:textId="77777777" w:rsidR="003C4182" w:rsidRPr="003C4182" w:rsidRDefault="003C4182" w:rsidP="003C4182">
      <w:pPr>
        <w:numPr>
          <w:ilvl w:val="0"/>
          <w:numId w:val="11"/>
        </w:numPr>
        <w:jc w:val="both"/>
      </w:pPr>
      <w:r w:rsidRPr="003C4182">
        <w:t>Upozorňujeme na skutečnost, že část nově vzniklého areálu je napojena do ulice Mílová</w:t>
      </w:r>
    </w:p>
    <w:p w14:paraId="51315371" w14:textId="77777777" w:rsidR="003C4182" w:rsidRPr="003C4182" w:rsidRDefault="003C4182" w:rsidP="003C4182">
      <w:pPr>
        <w:numPr>
          <w:ilvl w:val="0"/>
          <w:numId w:val="11"/>
        </w:numPr>
        <w:jc w:val="both"/>
      </w:pPr>
      <w:r w:rsidRPr="003C4182">
        <w:lastRenderedPageBreak/>
        <w:t>Upozorňujeme, že v místě není kanalizace, je zde nedostatečná kapacita ostatních inženýrských sítí atd.</w:t>
      </w:r>
    </w:p>
    <w:p w14:paraId="6C5AE566" w14:textId="77777777" w:rsidR="003C4182" w:rsidRPr="003C4182" w:rsidRDefault="003C4182" w:rsidP="003C4182">
      <w:pPr>
        <w:numPr>
          <w:ilvl w:val="0"/>
          <w:numId w:val="11"/>
        </w:numPr>
        <w:jc w:val="both"/>
      </w:pPr>
      <w:r w:rsidRPr="003C4182">
        <w:t>Komise konstatuje, že urbanistické a koncepční řešení celé lokality je nevhodné, protože objemy blokových domů jsou předimenzované a funkční členění v sousedství hal je nestandardní. Stejně nekoncepční je řešení dopravy přes areál do hal nerušící výroby</w:t>
      </w:r>
    </w:p>
    <w:p w14:paraId="761F619A" w14:textId="0B381D66" w:rsidR="003C4182" w:rsidRPr="003C4182" w:rsidRDefault="003C4182" w:rsidP="00DC49A5">
      <w:pPr>
        <w:jc w:val="both"/>
      </w:pPr>
      <w:r w:rsidRPr="003C4182">
        <w:t xml:space="preserve">Komise </w:t>
      </w:r>
      <w:r w:rsidR="00DC49A5">
        <w:t xml:space="preserve">tak </w:t>
      </w:r>
      <w:r w:rsidRPr="003C4182">
        <w:t>nesouhlasí s předloženou objemovou studií datovanou 0</w:t>
      </w:r>
      <w:r w:rsidR="00DC49A5">
        <w:t>8</w:t>
      </w:r>
      <w:r w:rsidRPr="003C4182">
        <w:t>/2025 zpracovatel Jaroslav Kedaj, Tomáš Rain s ohledem na výše uvedené body a doporučuje Radě městské části přijmout v dané věci usnesení, které bude o těchto skutečnostech informovat Městskou část Praha Kunratice, případně příslušné orgány HMP a IPR s tím, že s pořízením takové změny stávajícího/Metropolitního plánu nesouhlasí.</w:t>
      </w:r>
    </w:p>
    <w:p w14:paraId="2CF05259" w14:textId="2973BAEA" w:rsidR="003C4182" w:rsidRPr="003C4182" w:rsidRDefault="003C4182" w:rsidP="003C4182">
      <w:pPr>
        <w:jc w:val="both"/>
      </w:pPr>
      <w:r w:rsidRPr="003C4182">
        <w:rPr>
          <w:b/>
          <w:bCs/>
        </w:rPr>
        <w:t xml:space="preserve">Hlasováno </w:t>
      </w:r>
      <w:r w:rsidR="00DC49A5">
        <w:rPr>
          <w:b/>
          <w:bCs/>
        </w:rPr>
        <w:t>4</w:t>
      </w:r>
      <w:r w:rsidRPr="003C4182">
        <w:rPr>
          <w:b/>
          <w:bCs/>
        </w:rPr>
        <w:t>-PRO, 0-PROTI, 0-Zdržel se</w:t>
      </w:r>
    </w:p>
    <w:p w14:paraId="1A93EE7C" w14:textId="77777777" w:rsidR="003C4182" w:rsidRDefault="003C4182" w:rsidP="003C4182">
      <w:pPr>
        <w:jc w:val="both"/>
      </w:pPr>
    </w:p>
    <w:p w14:paraId="0FF97D3D" w14:textId="77777777" w:rsidR="00F91B8C" w:rsidRDefault="00F91B8C" w:rsidP="003C4182">
      <w:pPr>
        <w:jc w:val="both"/>
      </w:pPr>
    </w:p>
    <w:p w14:paraId="03895B47" w14:textId="1CD8B919" w:rsidR="00F91B8C" w:rsidRPr="00DC49A5" w:rsidRDefault="00F91B8C" w:rsidP="00F91B8C">
      <w:pPr>
        <w:pStyle w:val="Odstavecseseznamem"/>
        <w:numPr>
          <w:ilvl w:val="0"/>
          <w:numId w:val="1"/>
        </w:numPr>
        <w:jc w:val="both"/>
        <w:rPr>
          <w:b/>
          <w:bCs/>
        </w:rPr>
      </w:pPr>
      <w:r w:rsidRPr="00DC49A5">
        <w:rPr>
          <w:b/>
          <w:bCs/>
        </w:rPr>
        <w:t xml:space="preserve">Připomínky k územní studii DEPO Písnice: </w:t>
      </w:r>
    </w:p>
    <w:p w14:paraId="4328101C" w14:textId="4141A682" w:rsidR="00F91B8C" w:rsidRPr="00DC49A5" w:rsidRDefault="00F91B8C" w:rsidP="00F91B8C">
      <w:pPr>
        <w:pStyle w:val="Odstavecseseznamem"/>
        <w:jc w:val="both"/>
        <w:rPr>
          <w:b/>
          <w:bCs/>
        </w:rPr>
      </w:pPr>
      <w:r w:rsidRPr="00DC49A5">
        <w:rPr>
          <w:b/>
          <w:bCs/>
        </w:rPr>
        <w:t>Komise územního rozvoje souhlasí s navrženými připomínkami tak, jak byly předloženy po zpracování členy Komise územního rozvoje, a to takto:</w:t>
      </w:r>
    </w:p>
    <w:p w14:paraId="22561940" w14:textId="77777777" w:rsidR="00F91B8C" w:rsidRDefault="00F91B8C" w:rsidP="00F91B8C">
      <w:pPr>
        <w:pStyle w:val="Odstavecseseznamem"/>
        <w:jc w:val="both"/>
      </w:pPr>
    </w:p>
    <w:p w14:paraId="72FEC7B4" w14:textId="77777777" w:rsidR="00F91B8C" w:rsidRPr="00D97FC4" w:rsidRDefault="00F91B8C" w:rsidP="00F91B8C">
      <w:pPr>
        <w:pStyle w:val="Odstavecseseznamem"/>
        <w:numPr>
          <w:ilvl w:val="0"/>
          <w:numId w:val="3"/>
        </w:numPr>
        <w:spacing w:line="276" w:lineRule="auto"/>
        <w:jc w:val="both"/>
        <w:rPr>
          <w:b/>
          <w:bCs/>
          <w:i/>
          <w:iCs/>
        </w:rPr>
      </w:pPr>
      <w:r w:rsidRPr="00D97FC4">
        <w:rPr>
          <w:b/>
          <w:bCs/>
          <w:i/>
          <w:iCs/>
        </w:rPr>
        <w:t>Zadání neobsahuje pojem „širší řešené území“. Pracuje pouze s termínem „řešené území“. Územní studie tak navrhuje i na území mimo vymezené řešené území. Projekt zasahuje v severní straně (za Kunratickou spojkou) na pozemky, které nejsou součástí zadání. Tímto způsobem zvětšuje plochu zelených ploch a rekreace mimo vymezené území a naopak neřeší tyto plochy dostatečně na řešeném území</w:t>
      </w:r>
      <w:r>
        <w:rPr>
          <w:b/>
          <w:bCs/>
          <w:i/>
          <w:iCs/>
        </w:rPr>
        <w:t xml:space="preserve"> </w:t>
      </w:r>
      <w:r w:rsidRPr="00EB48C5">
        <w:rPr>
          <w:b/>
          <w:bCs/>
          <w:i/>
          <w:iCs/>
          <w:u w:val="single"/>
        </w:rPr>
        <w:t>(plochy sportu atd.).</w:t>
      </w:r>
    </w:p>
    <w:p w14:paraId="334033CF" w14:textId="77777777" w:rsidR="00F91B8C" w:rsidRPr="00D97FC4" w:rsidRDefault="00F91B8C" w:rsidP="00F91B8C">
      <w:pPr>
        <w:pStyle w:val="Odstavecseseznamem"/>
        <w:jc w:val="both"/>
        <w:rPr>
          <w:b/>
          <w:bCs/>
          <w:i/>
          <w:iCs/>
        </w:rPr>
      </w:pPr>
    </w:p>
    <w:p w14:paraId="411069EF" w14:textId="4DE3657E" w:rsidR="00F91B8C" w:rsidRPr="00EB48C5" w:rsidRDefault="00F91B8C" w:rsidP="00F91B8C">
      <w:pPr>
        <w:pStyle w:val="Odstavecseseznamem"/>
        <w:numPr>
          <w:ilvl w:val="0"/>
          <w:numId w:val="3"/>
        </w:numPr>
        <w:spacing w:line="276" w:lineRule="auto"/>
        <w:jc w:val="both"/>
        <w:rPr>
          <w:b/>
          <w:bCs/>
          <w:i/>
          <w:iCs/>
          <w:u w:val="single"/>
        </w:rPr>
      </w:pPr>
      <w:r w:rsidRPr="00D97FC4">
        <w:rPr>
          <w:b/>
          <w:bCs/>
          <w:i/>
          <w:iCs/>
        </w:rPr>
        <w:t>Územní studie deklaruje, že vytváří dva oddělené městské celky – Písnice a Kunratice (Širší vztahy návrhu a celková koncepce 1.1.2). Nesouhlasíme s tímto uspořádáním. Část Písnice dotváří již existující zástavbu, ale část Kunratic tvoří zcela nová zástavba na zelené louce. Takto koncipovaná zástavba, navíc s umístěním stanice metra do Kunratic způsobuje, že Písnice je od veškeré vybavenosti odříznutá.</w:t>
      </w:r>
      <w:r>
        <w:rPr>
          <w:b/>
          <w:bCs/>
          <w:i/>
          <w:iCs/>
        </w:rPr>
        <w:t xml:space="preserve"> </w:t>
      </w:r>
      <w:r w:rsidRPr="00EB48C5">
        <w:rPr>
          <w:b/>
          <w:bCs/>
          <w:i/>
          <w:iCs/>
          <w:u w:val="single"/>
        </w:rPr>
        <w:t>Dle našeho názoru došlo k nedostatečnému prověření variantních řešení přístupu k metru a nedostatečnému vyhodnocení těchto variant, aby byl zajištěn přístup občanů Písnice ke stanici metra.</w:t>
      </w:r>
      <w:r>
        <w:rPr>
          <w:b/>
          <w:bCs/>
          <w:i/>
          <w:iCs/>
          <w:u w:val="single"/>
        </w:rPr>
        <w:t xml:space="preserve">  Jedním z řešení by měl být vznik lávky (přemostění) východního obchvatu Písnice – toto je </w:t>
      </w:r>
      <w:r>
        <w:rPr>
          <w:b/>
          <w:bCs/>
          <w:i/>
          <w:iCs/>
          <w:u w:val="single"/>
        </w:rPr>
        <w:lastRenderedPageBreak/>
        <w:t xml:space="preserve">zatím v rozporu se stávající projednanou dokumentací ke stavebnímu povolení východního obchvatu Písnice. </w:t>
      </w:r>
    </w:p>
    <w:p w14:paraId="2DBCD895" w14:textId="77777777" w:rsidR="00F91B8C" w:rsidRPr="00D97FC4" w:rsidRDefault="00F91B8C" w:rsidP="00F91B8C">
      <w:pPr>
        <w:pStyle w:val="Odstavecseseznamem"/>
        <w:jc w:val="both"/>
        <w:rPr>
          <w:b/>
          <w:bCs/>
          <w:i/>
          <w:iCs/>
        </w:rPr>
      </w:pPr>
    </w:p>
    <w:p w14:paraId="40CD8F0A" w14:textId="77777777" w:rsidR="00F91B8C" w:rsidRPr="00EB48C5" w:rsidRDefault="00F91B8C" w:rsidP="00F91B8C">
      <w:pPr>
        <w:pStyle w:val="Odstavecseseznamem"/>
        <w:numPr>
          <w:ilvl w:val="0"/>
          <w:numId w:val="3"/>
        </w:numPr>
        <w:spacing w:line="276" w:lineRule="auto"/>
        <w:jc w:val="both"/>
        <w:rPr>
          <w:b/>
          <w:bCs/>
          <w:i/>
          <w:iCs/>
          <w:u w:val="single"/>
        </w:rPr>
      </w:pPr>
      <w:r w:rsidRPr="00D97FC4">
        <w:rPr>
          <w:b/>
          <w:bCs/>
          <w:i/>
          <w:iCs/>
        </w:rPr>
        <w:t>Celkové řešení Kunratic, které se snaží evokovat historickou strukturu, působí nepřesvědčivě a do území nezapadá. Zatímco v některých částech vznikají malebná, historizující náměstíčka, okolní zástavba dosahuje až 20 nadzemních podlaží. Výsledkem je zvláštní struktura, která svým půdorysem připomíná nízkopodlažní středověkou obec, avšak svou výškovou skladbou odpovídá sídlišti. Přechod mezi zastavěným a nezastavěným územím je striktní a umělý, což nepřirozeně narušuje vztah mezi městem a krajinou. Chybí zde postupný přechod, který by podpořil každodenní kontakt obyvatel s okolním prostředím – ať už formou procházek nebo cyklistiky.</w:t>
      </w:r>
      <w:r>
        <w:rPr>
          <w:b/>
          <w:bCs/>
          <w:i/>
          <w:iCs/>
        </w:rPr>
        <w:t xml:space="preserve"> </w:t>
      </w:r>
      <w:r w:rsidRPr="00EB48C5">
        <w:rPr>
          <w:b/>
          <w:bCs/>
          <w:i/>
          <w:iCs/>
          <w:u w:val="single"/>
        </w:rPr>
        <w:t>Vzniká ostrovní struktura nenavazující</w:t>
      </w:r>
      <w:r>
        <w:rPr>
          <w:b/>
          <w:bCs/>
          <w:i/>
          <w:iCs/>
          <w:u w:val="single"/>
        </w:rPr>
        <w:t xml:space="preserve"> plynule a logicky</w:t>
      </w:r>
      <w:r w:rsidRPr="00EB48C5">
        <w:rPr>
          <w:b/>
          <w:bCs/>
          <w:i/>
          <w:iCs/>
          <w:u w:val="single"/>
        </w:rPr>
        <w:t xml:space="preserve"> na žádnou obdobnou zástavbu.</w:t>
      </w:r>
    </w:p>
    <w:p w14:paraId="28F55457" w14:textId="77777777" w:rsidR="00F91B8C" w:rsidRPr="00D97FC4" w:rsidRDefault="00F91B8C" w:rsidP="00F91B8C">
      <w:pPr>
        <w:pStyle w:val="Odstavecseseznamem"/>
        <w:jc w:val="both"/>
        <w:rPr>
          <w:b/>
          <w:bCs/>
          <w:i/>
          <w:iCs/>
        </w:rPr>
      </w:pPr>
    </w:p>
    <w:p w14:paraId="66B1620C" w14:textId="77777777" w:rsidR="00F91B8C" w:rsidRPr="00D97FC4" w:rsidRDefault="00F91B8C" w:rsidP="00F91B8C">
      <w:pPr>
        <w:pStyle w:val="Odstavecseseznamem"/>
        <w:numPr>
          <w:ilvl w:val="0"/>
          <w:numId w:val="3"/>
        </w:numPr>
        <w:spacing w:line="276" w:lineRule="auto"/>
        <w:jc w:val="both"/>
        <w:rPr>
          <w:b/>
          <w:bCs/>
          <w:i/>
          <w:iCs/>
        </w:rPr>
      </w:pPr>
      <w:r w:rsidRPr="00D97FC4">
        <w:rPr>
          <w:b/>
          <w:bCs/>
          <w:i/>
          <w:iCs/>
        </w:rPr>
        <w:t>Orientace zastávky metra na Kunratice zcela jasně upřednostňuje Kunratice jako cílovou destinaci pro cestující. Návrh neřeší území jako celek, ale zaměřuje se na východní část. Obyvatelé Písnice mají zastávku velmi obtížně dosažitelnou. Řešení propojení Písnice a nové zástavby v Kunraticích prochází nevhodně zpracovaným a upraveným územím. Domníváme se, že občané tuto trasu nebudou považovat za bezpečnou a nebudou ji využívat. Žádáme proto, aby propojení obou částí bylo realizováno cestou obestavěnou obchody a službami.</w:t>
      </w:r>
    </w:p>
    <w:p w14:paraId="3E0B5B66" w14:textId="77777777" w:rsidR="00F91B8C" w:rsidRPr="00D97FC4" w:rsidRDefault="00F91B8C" w:rsidP="00F91B8C">
      <w:pPr>
        <w:pStyle w:val="Odstavecseseznamem"/>
        <w:jc w:val="both"/>
        <w:rPr>
          <w:b/>
          <w:bCs/>
          <w:i/>
          <w:iCs/>
        </w:rPr>
      </w:pPr>
    </w:p>
    <w:p w14:paraId="54BE2741" w14:textId="77777777" w:rsidR="00F91B8C" w:rsidRPr="00D97FC4" w:rsidRDefault="00F91B8C" w:rsidP="00F91B8C">
      <w:pPr>
        <w:pStyle w:val="Odstavecseseznamem"/>
        <w:numPr>
          <w:ilvl w:val="0"/>
          <w:numId w:val="3"/>
        </w:numPr>
        <w:spacing w:line="276" w:lineRule="auto"/>
        <w:jc w:val="both"/>
        <w:rPr>
          <w:b/>
          <w:bCs/>
          <w:i/>
          <w:iCs/>
        </w:rPr>
      </w:pPr>
      <w:r w:rsidRPr="00D97FC4">
        <w:rPr>
          <w:b/>
          <w:bCs/>
          <w:i/>
          <w:iCs/>
        </w:rPr>
        <w:t xml:space="preserve">Část </w:t>
      </w:r>
      <w:bookmarkStart w:id="1" w:name="_Toc129782732"/>
      <w:r w:rsidRPr="00D97FC4">
        <w:rPr>
          <w:b/>
          <w:bCs/>
          <w:i/>
          <w:iCs/>
        </w:rPr>
        <w:t>Etapizace (podmíněnost) (900/)</w:t>
      </w:r>
      <w:bookmarkEnd w:id="1"/>
      <w:r w:rsidRPr="00D97FC4">
        <w:rPr>
          <w:b/>
          <w:bCs/>
          <w:i/>
          <w:iCs/>
        </w:rPr>
        <w:t xml:space="preserve"> v Zadání umožňuje využít možnost etapizace výstavby. Požadujeme využít toto opatření pro řešení dopravních staveb v okolí a výstavby budov, aby nedošlo k dopravnímu přetížení již existujících lokalit.</w:t>
      </w:r>
    </w:p>
    <w:p w14:paraId="1DF4C23B" w14:textId="77777777" w:rsidR="00F91B8C" w:rsidRPr="00D97FC4" w:rsidRDefault="00F91B8C" w:rsidP="00F91B8C">
      <w:pPr>
        <w:pStyle w:val="Odstavecseseznamem"/>
        <w:jc w:val="both"/>
        <w:rPr>
          <w:b/>
          <w:bCs/>
          <w:i/>
          <w:iCs/>
        </w:rPr>
      </w:pPr>
    </w:p>
    <w:p w14:paraId="51CC0E33" w14:textId="77777777" w:rsidR="00F91B8C" w:rsidRPr="00D97FC4" w:rsidRDefault="00F91B8C" w:rsidP="00F91B8C">
      <w:pPr>
        <w:pStyle w:val="Odstavecseseznamem"/>
        <w:numPr>
          <w:ilvl w:val="0"/>
          <w:numId w:val="3"/>
        </w:numPr>
        <w:spacing w:line="276" w:lineRule="auto"/>
        <w:jc w:val="both"/>
        <w:rPr>
          <w:b/>
          <w:bCs/>
          <w:i/>
          <w:iCs/>
        </w:rPr>
      </w:pPr>
      <w:r w:rsidRPr="00D97FC4">
        <w:rPr>
          <w:b/>
          <w:bCs/>
          <w:i/>
          <w:iCs/>
        </w:rPr>
        <w:t xml:space="preserve">Územní studie nenaplňuje požadavky Zadání (II.8 </w:t>
      </w:r>
      <w:bookmarkStart w:id="2" w:name="_Toc129782729"/>
      <w:r w:rsidRPr="00D97FC4">
        <w:rPr>
          <w:b/>
          <w:bCs/>
          <w:i/>
          <w:iCs/>
        </w:rPr>
        <w:t>Veřejná vybavenost (800/)</w:t>
      </w:r>
      <w:bookmarkEnd w:id="2"/>
      <w:r w:rsidRPr="00D97FC4">
        <w:rPr>
          <w:b/>
          <w:bCs/>
          <w:i/>
          <w:iCs/>
        </w:rPr>
        <w:t>) a sice chybí adekvátní sportoviště a jejich umístění na straně Písnice (veřejně přístupné fotbalové hřiště, hřiště</w:t>
      </w:r>
      <w:r>
        <w:rPr>
          <w:b/>
          <w:bCs/>
          <w:i/>
          <w:iCs/>
        </w:rPr>
        <w:t>,</w:t>
      </w:r>
      <w:r w:rsidRPr="00D97FC4">
        <w:rPr>
          <w:b/>
          <w:bCs/>
          <w:i/>
          <w:iCs/>
        </w:rPr>
        <w:t xml:space="preserve"> školy atd.). Na straně Kunratic je hřiště zanesené až v poslední ideové fázi - V5 (11. Etapizace). Je tedy možné, že se nikdy nepostaví.</w:t>
      </w:r>
      <w:r>
        <w:rPr>
          <w:b/>
          <w:bCs/>
          <w:i/>
          <w:iCs/>
        </w:rPr>
        <w:t xml:space="preserve"> </w:t>
      </w:r>
      <w:r w:rsidRPr="00EB48C5">
        <w:rPr>
          <w:b/>
          <w:bCs/>
          <w:i/>
          <w:iCs/>
          <w:u w:val="single"/>
        </w:rPr>
        <w:t xml:space="preserve">Stávající sportoviště nedokáží saturovat potřeby nových obyvatel, zejména ve vztahu k tomu, že fakticky není jasný budoucí </w:t>
      </w:r>
      <w:r w:rsidRPr="00EB48C5">
        <w:rPr>
          <w:b/>
          <w:bCs/>
          <w:i/>
          <w:iCs/>
          <w:u w:val="single"/>
        </w:rPr>
        <w:lastRenderedPageBreak/>
        <w:t>osud stávajícího fotbalového hřiště v Písnici – nutno s ním počítat i nadále v souvislosti s MP nebo nahradit.</w:t>
      </w:r>
    </w:p>
    <w:p w14:paraId="1C49A048" w14:textId="77777777" w:rsidR="00F91B8C" w:rsidRPr="00D97FC4" w:rsidRDefault="00F91B8C" w:rsidP="00F91B8C">
      <w:pPr>
        <w:pStyle w:val="Odstavecseseznamem"/>
        <w:jc w:val="both"/>
        <w:rPr>
          <w:b/>
          <w:bCs/>
          <w:i/>
          <w:iCs/>
        </w:rPr>
      </w:pPr>
    </w:p>
    <w:p w14:paraId="4F96B742" w14:textId="77777777" w:rsidR="00F91B8C" w:rsidRPr="00EB48C5" w:rsidRDefault="00F91B8C" w:rsidP="00F91B8C">
      <w:pPr>
        <w:pStyle w:val="Odstavecseseznamem"/>
        <w:numPr>
          <w:ilvl w:val="0"/>
          <w:numId w:val="3"/>
        </w:numPr>
        <w:spacing w:line="276" w:lineRule="auto"/>
        <w:jc w:val="both"/>
        <w:rPr>
          <w:b/>
          <w:bCs/>
          <w:i/>
          <w:iCs/>
          <w:u w:val="single"/>
        </w:rPr>
      </w:pPr>
      <w:r w:rsidRPr="00D97FC4">
        <w:rPr>
          <w:b/>
          <w:bCs/>
          <w:i/>
          <w:iCs/>
        </w:rPr>
        <w:t>Kapacity zařízení pro seniory – domov pro seniory i dům s pečovatelskou službou mají extrémně nízké kapacity – zejména s přihlédnutím k celospolečenskému trendu stárnutí populace.</w:t>
      </w:r>
      <w:r>
        <w:rPr>
          <w:b/>
          <w:bCs/>
          <w:i/>
          <w:iCs/>
        </w:rPr>
        <w:t xml:space="preserve"> </w:t>
      </w:r>
      <w:r w:rsidRPr="00EB48C5">
        <w:rPr>
          <w:b/>
          <w:bCs/>
          <w:i/>
          <w:iCs/>
          <w:u w:val="single"/>
        </w:rPr>
        <w:t>Trváme na zajištění těchto kapacit, protože navrhovaný koncept umisťuje do území množství obyvatel odpovídající stávajícímu počtu obyvatel MČ Praha-Libuš tj. zdvojnásobení počtu obyvatel v místě a je nutno toto vztáhnout k demografické křivce.</w:t>
      </w:r>
    </w:p>
    <w:p w14:paraId="6401354B" w14:textId="77777777" w:rsidR="00F91B8C" w:rsidRPr="00D97FC4" w:rsidRDefault="00F91B8C" w:rsidP="00F91B8C">
      <w:pPr>
        <w:pStyle w:val="Odstavecseseznamem"/>
        <w:jc w:val="both"/>
        <w:rPr>
          <w:b/>
          <w:bCs/>
          <w:i/>
          <w:iCs/>
        </w:rPr>
      </w:pPr>
    </w:p>
    <w:p w14:paraId="1D6661AE" w14:textId="77777777" w:rsidR="00F91B8C" w:rsidRPr="00EB48C5" w:rsidRDefault="00F91B8C" w:rsidP="00F91B8C">
      <w:pPr>
        <w:pStyle w:val="Odstavecseseznamem"/>
        <w:numPr>
          <w:ilvl w:val="0"/>
          <w:numId w:val="3"/>
        </w:numPr>
        <w:spacing w:line="276" w:lineRule="auto"/>
        <w:jc w:val="both"/>
        <w:rPr>
          <w:b/>
          <w:bCs/>
          <w:i/>
          <w:iCs/>
          <w:u w:val="single"/>
        </w:rPr>
      </w:pPr>
      <w:r w:rsidRPr="00D97FC4">
        <w:rPr>
          <w:b/>
          <w:bCs/>
          <w:i/>
          <w:iCs/>
        </w:rPr>
        <w:t xml:space="preserve">Není jasné, jakými mechanismy dojde k výstavbě vzdělávacích zařízení, které jsou zaneseny na soukromých pozemcích. </w:t>
      </w:r>
      <w:r w:rsidRPr="00EB48C5">
        <w:rPr>
          <w:b/>
          <w:bCs/>
          <w:i/>
          <w:iCs/>
          <w:u w:val="single"/>
        </w:rPr>
        <w:t>I v tomto případě požadujeme využít podmíněnost realizace bytové výstavby funkčními školami a školkami a zanést toto jako podmínky pro investory do územní studie i s návrhovým horizontem ve vztahu k jednotlivým fázím výstavby.</w:t>
      </w:r>
    </w:p>
    <w:p w14:paraId="7BBE051B" w14:textId="77777777" w:rsidR="00F91B8C" w:rsidRPr="00D97FC4" w:rsidRDefault="00F91B8C" w:rsidP="00F91B8C">
      <w:pPr>
        <w:pStyle w:val="Odstavecseseznamem"/>
        <w:jc w:val="both"/>
        <w:rPr>
          <w:b/>
          <w:bCs/>
          <w:i/>
          <w:iCs/>
        </w:rPr>
      </w:pPr>
    </w:p>
    <w:p w14:paraId="26483E10" w14:textId="77777777" w:rsidR="00F91B8C" w:rsidRDefault="00F91B8C" w:rsidP="00DC49A5">
      <w:pPr>
        <w:jc w:val="both"/>
      </w:pPr>
      <w:r>
        <w:t>Pokud budou předloženy ze strany členů komise další připomínky do doby požadovaného termínu předložení, budou předány zástupcům MČ k jejich doplnění na příslušný odbor MHMP.</w:t>
      </w:r>
    </w:p>
    <w:p w14:paraId="11251D42" w14:textId="0CF91C7F" w:rsidR="00DC49A5" w:rsidRDefault="00DC49A5" w:rsidP="00DC49A5">
      <w:pPr>
        <w:jc w:val="both"/>
      </w:pPr>
      <w:r>
        <w:t>Komise tak s ohledem na výše uvedené nesouhlasí s předloženou studií a navrhuje podání výše uvedených připomínek prostřednictvím orgánů Městské části Praha-Libuš.</w:t>
      </w:r>
    </w:p>
    <w:p w14:paraId="64DF0DC9" w14:textId="77777777" w:rsidR="00DC49A5" w:rsidRDefault="00DC49A5" w:rsidP="00F91B8C">
      <w:pPr>
        <w:ind w:left="360"/>
        <w:jc w:val="both"/>
      </w:pPr>
    </w:p>
    <w:p w14:paraId="25F7FB9F" w14:textId="58AEB774" w:rsidR="00DC49A5" w:rsidRPr="003C4182" w:rsidRDefault="00DC49A5" w:rsidP="00DC49A5">
      <w:pPr>
        <w:jc w:val="both"/>
      </w:pPr>
      <w:r w:rsidRPr="003C4182">
        <w:rPr>
          <w:b/>
          <w:bCs/>
        </w:rPr>
        <w:t xml:space="preserve">Hlasováno </w:t>
      </w:r>
      <w:r>
        <w:rPr>
          <w:b/>
          <w:bCs/>
        </w:rPr>
        <w:t>4</w:t>
      </w:r>
      <w:r w:rsidRPr="003C4182">
        <w:rPr>
          <w:b/>
          <w:bCs/>
        </w:rPr>
        <w:t>-PRO, 0-PROTI, 0-Zdržel se</w:t>
      </w:r>
    </w:p>
    <w:p w14:paraId="70EBED35" w14:textId="77777777" w:rsidR="00DC49A5" w:rsidRDefault="00DC49A5" w:rsidP="00DC49A5">
      <w:pPr>
        <w:jc w:val="both"/>
      </w:pPr>
    </w:p>
    <w:p w14:paraId="2B93EDF1" w14:textId="44C1AB3E" w:rsidR="00DC49A5" w:rsidRDefault="00DC49A5" w:rsidP="00DC49A5">
      <w:pPr>
        <w:jc w:val="both"/>
      </w:pPr>
      <w:r>
        <w:t xml:space="preserve">Navrhované termíny zasedání: 8.1.2026, 5.2.2026, 5.3.2026, 9.4.2026, </w:t>
      </w:r>
      <w:r w:rsidR="00113035">
        <w:t>25.6.2026</w:t>
      </w:r>
    </w:p>
    <w:p w14:paraId="1A7FADE8" w14:textId="77777777" w:rsidR="00DC49A5" w:rsidRDefault="00DC49A5" w:rsidP="00DC49A5">
      <w:pPr>
        <w:jc w:val="both"/>
      </w:pPr>
    </w:p>
    <w:p w14:paraId="17B7445A" w14:textId="3785B9DA" w:rsidR="005400CF" w:rsidRDefault="005400CF" w:rsidP="00364A88">
      <w:pPr>
        <w:jc w:val="both"/>
      </w:pPr>
      <w:r>
        <w:t>Příští zasedání komise v</w:t>
      </w:r>
      <w:r w:rsidR="009D1DA3">
        <w:t xml:space="preserve">e </w:t>
      </w:r>
      <w:r w:rsidR="009D1DA3" w:rsidRPr="00DC49A5">
        <w:t xml:space="preserve">čtvrtek </w:t>
      </w:r>
      <w:r w:rsidR="00DC49A5">
        <w:t>8.1.</w:t>
      </w:r>
      <w:r w:rsidR="003C4182">
        <w:t>2026</w:t>
      </w:r>
      <w:r>
        <w:t xml:space="preserve"> v 18,00 hodin v zasedací místnosti č.p. 1</w:t>
      </w:r>
      <w:r w:rsidR="00AA484C">
        <w:t>.</w:t>
      </w:r>
      <w:r w:rsidR="00D4718A">
        <w:t xml:space="preserve"> </w:t>
      </w:r>
      <w:r w:rsidR="00266B73">
        <w:t xml:space="preserve"> – předmětem jednání předložená aktualizace dokumentace VIMBAU.</w:t>
      </w:r>
    </w:p>
    <w:p w14:paraId="3B682AB7" w14:textId="77777777" w:rsidR="00AA484C" w:rsidRDefault="00AA484C" w:rsidP="00AA484C"/>
    <w:p w14:paraId="24AD487D" w14:textId="23BD0B65" w:rsidR="00AA484C" w:rsidRDefault="00AA484C" w:rsidP="00AA484C">
      <w:r>
        <w:t xml:space="preserve">V Praze dne </w:t>
      </w:r>
      <w:r w:rsidR="003C4182">
        <w:t>11.12</w:t>
      </w:r>
      <w:r>
        <w:t>.2025</w:t>
      </w:r>
    </w:p>
    <w:p w14:paraId="5E29AE06" w14:textId="2EFF8923" w:rsidR="00A5027B" w:rsidRDefault="00AA484C">
      <w:r>
        <w:t>Zapsal: Mgr. Václav Kuthan</w:t>
      </w:r>
    </w:p>
    <w:sectPr w:rsidR="00A502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AE18B8"/>
    <w:multiLevelType w:val="hybridMultilevel"/>
    <w:tmpl w:val="E16C67A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nsid w:val="313323EB"/>
    <w:multiLevelType w:val="hybridMultilevel"/>
    <w:tmpl w:val="CCDE1D72"/>
    <w:lvl w:ilvl="0" w:tplc="06649670">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
    <w:nsid w:val="3CAD6A96"/>
    <w:multiLevelType w:val="hybridMultilevel"/>
    <w:tmpl w:val="CD5CFA5E"/>
    <w:lvl w:ilvl="0" w:tplc="4F2250A8">
      <w:numFmt w:val="bullet"/>
      <w:lvlText w:val="-"/>
      <w:lvlJc w:val="left"/>
      <w:pPr>
        <w:ind w:left="1080" w:hanging="360"/>
      </w:pPr>
      <w:rPr>
        <w:rFonts w:ascii="Aptos" w:eastAsiaTheme="minorHAnsi" w:hAnsi="Aptos" w:cstheme="minorBid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nsid w:val="4D9E66C4"/>
    <w:multiLevelType w:val="hybridMultilevel"/>
    <w:tmpl w:val="3F88B91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4EF131BD"/>
    <w:multiLevelType w:val="hybridMultilevel"/>
    <w:tmpl w:val="3D80BEAC"/>
    <w:lvl w:ilvl="0" w:tplc="8746F0D4">
      <w:start w:val="1"/>
      <w:numFmt w:val="decimal"/>
      <w:lvlText w:val="%1."/>
      <w:lvlJc w:val="left"/>
      <w:pPr>
        <w:ind w:left="2136" w:hanging="360"/>
      </w:pPr>
      <w:rPr>
        <w:rFonts w:hint="default"/>
      </w:rPr>
    </w:lvl>
    <w:lvl w:ilvl="1" w:tplc="04050019" w:tentative="1">
      <w:start w:val="1"/>
      <w:numFmt w:val="lowerLetter"/>
      <w:lvlText w:val="%2."/>
      <w:lvlJc w:val="left"/>
      <w:pPr>
        <w:ind w:left="2856" w:hanging="360"/>
      </w:pPr>
    </w:lvl>
    <w:lvl w:ilvl="2" w:tplc="0405001B" w:tentative="1">
      <w:start w:val="1"/>
      <w:numFmt w:val="lowerRoman"/>
      <w:lvlText w:val="%3."/>
      <w:lvlJc w:val="right"/>
      <w:pPr>
        <w:ind w:left="3576" w:hanging="180"/>
      </w:pPr>
    </w:lvl>
    <w:lvl w:ilvl="3" w:tplc="0405000F" w:tentative="1">
      <w:start w:val="1"/>
      <w:numFmt w:val="decimal"/>
      <w:lvlText w:val="%4."/>
      <w:lvlJc w:val="left"/>
      <w:pPr>
        <w:ind w:left="4296" w:hanging="360"/>
      </w:pPr>
    </w:lvl>
    <w:lvl w:ilvl="4" w:tplc="04050019" w:tentative="1">
      <w:start w:val="1"/>
      <w:numFmt w:val="lowerLetter"/>
      <w:lvlText w:val="%5."/>
      <w:lvlJc w:val="left"/>
      <w:pPr>
        <w:ind w:left="5016" w:hanging="360"/>
      </w:pPr>
    </w:lvl>
    <w:lvl w:ilvl="5" w:tplc="0405001B" w:tentative="1">
      <w:start w:val="1"/>
      <w:numFmt w:val="lowerRoman"/>
      <w:lvlText w:val="%6."/>
      <w:lvlJc w:val="right"/>
      <w:pPr>
        <w:ind w:left="5736" w:hanging="180"/>
      </w:pPr>
    </w:lvl>
    <w:lvl w:ilvl="6" w:tplc="0405000F" w:tentative="1">
      <w:start w:val="1"/>
      <w:numFmt w:val="decimal"/>
      <w:lvlText w:val="%7."/>
      <w:lvlJc w:val="left"/>
      <w:pPr>
        <w:ind w:left="6456" w:hanging="360"/>
      </w:pPr>
    </w:lvl>
    <w:lvl w:ilvl="7" w:tplc="04050019" w:tentative="1">
      <w:start w:val="1"/>
      <w:numFmt w:val="lowerLetter"/>
      <w:lvlText w:val="%8."/>
      <w:lvlJc w:val="left"/>
      <w:pPr>
        <w:ind w:left="7176" w:hanging="360"/>
      </w:pPr>
    </w:lvl>
    <w:lvl w:ilvl="8" w:tplc="0405001B" w:tentative="1">
      <w:start w:val="1"/>
      <w:numFmt w:val="lowerRoman"/>
      <w:lvlText w:val="%9."/>
      <w:lvlJc w:val="right"/>
      <w:pPr>
        <w:ind w:left="7896" w:hanging="180"/>
      </w:pPr>
    </w:lvl>
  </w:abstractNum>
  <w:abstractNum w:abstractNumId="5">
    <w:nsid w:val="558E7262"/>
    <w:multiLevelType w:val="hybridMultilevel"/>
    <w:tmpl w:val="8F3EA476"/>
    <w:lvl w:ilvl="0" w:tplc="3A42503C">
      <w:numFmt w:val="bullet"/>
      <w:lvlText w:val="-"/>
      <w:lvlJc w:val="left"/>
      <w:pPr>
        <w:ind w:left="720" w:hanging="360"/>
      </w:pPr>
      <w:rPr>
        <w:rFonts w:ascii="Aptos" w:eastAsia="Times New Roman" w:hAnsi="Aptos"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63795A74"/>
    <w:multiLevelType w:val="hybridMultilevel"/>
    <w:tmpl w:val="13AC1C90"/>
    <w:lvl w:ilvl="0" w:tplc="D7F46054">
      <w:numFmt w:val="bullet"/>
      <w:lvlText w:val="-"/>
      <w:lvlJc w:val="left"/>
      <w:pPr>
        <w:ind w:left="1080" w:hanging="360"/>
      </w:pPr>
      <w:rPr>
        <w:rFonts w:ascii="Aptos" w:eastAsiaTheme="minorHAnsi" w:hAnsi="Aptos" w:cstheme="minorBid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7">
    <w:nsid w:val="668C65F8"/>
    <w:multiLevelType w:val="hybridMultilevel"/>
    <w:tmpl w:val="21C00A06"/>
    <w:lvl w:ilvl="0" w:tplc="F4CA7850">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6C4E498B"/>
    <w:multiLevelType w:val="hybridMultilevel"/>
    <w:tmpl w:val="A2A292F0"/>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3"/>
  </w:num>
  <w:num w:numId="6">
    <w:abstractNumId w:val="7"/>
  </w:num>
  <w:num w:numId="7">
    <w:abstractNumId w:val="6"/>
  </w:num>
  <w:num w:numId="8">
    <w:abstractNumId w:val="1"/>
  </w:num>
  <w:num w:numId="9">
    <w:abstractNumId w:val="5"/>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B"/>
    <w:rsid w:val="000641F4"/>
    <w:rsid w:val="000C1892"/>
    <w:rsid w:val="000F3211"/>
    <w:rsid w:val="00113035"/>
    <w:rsid w:val="0011417F"/>
    <w:rsid w:val="001219BE"/>
    <w:rsid w:val="001E5B4D"/>
    <w:rsid w:val="001F6CD7"/>
    <w:rsid w:val="00255FFC"/>
    <w:rsid w:val="00266B73"/>
    <w:rsid w:val="002B05CC"/>
    <w:rsid w:val="002E4D0D"/>
    <w:rsid w:val="00302247"/>
    <w:rsid w:val="00310CE2"/>
    <w:rsid w:val="00364A88"/>
    <w:rsid w:val="0039395A"/>
    <w:rsid w:val="003A48CF"/>
    <w:rsid w:val="003B106C"/>
    <w:rsid w:val="003C4182"/>
    <w:rsid w:val="003C61E9"/>
    <w:rsid w:val="003D1C2B"/>
    <w:rsid w:val="00401D1B"/>
    <w:rsid w:val="00436D48"/>
    <w:rsid w:val="00447F3E"/>
    <w:rsid w:val="00492BE8"/>
    <w:rsid w:val="004A0156"/>
    <w:rsid w:val="004D3DE1"/>
    <w:rsid w:val="004E5B3B"/>
    <w:rsid w:val="004F3F69"/>
    <w:rsid w:val="005400CF"/>
    <w:rsid w:val="0054652A"/>
    <w:rsid w:val="00590270"/>
    <w:rsid w:val="005B6C3A"/>
    <w:rsid w:val="005E4DD3"/>
    <w:rsid w:val="00870891"/>
    <w:rsid w:val="008A66A2"/>
    <w:rsid w:val="008D2C77"/>
    <w:rsid w:val="00926680"/>
    <w:rsid w:val="00993378"/>
    <w:rsid w:val="009D1DA3"/>
    <w:rsid w:val="00A27747"/>
    <w:rsid w:val="00A46087"/>
    <w:rsid w:val="00A5027B"/>
    <w:rsid w:val="00AA484C"/>
    <w:rsid w:val="00AC0E8E"/>
    <w:rsid w:val="00B325D7"/>
    <w:rsid w:val="00B3511D"/>
    <w:rsid w:val="00B44508"/>
    <w:rsid w:val="00B957D6"/>
    <w:rsid w:val="00BB079F"/>
    <w:rsid w:val="00CF2BD0"/>
    <w:rsid w:val="00D04BAD"/>
    <w:rsid w:val="00D4718A"/>
    <w:rsid w:val="00D97FC4"/>
    <w:rsid w:val="00DC49A5"/>
    <w:rsid w:val="00E26AC0"/>
    <w:rsid w:val="00E53EC3"/>
    <w:rsid w:val="00E602E8"/>
    <w:rsid w:val="00E84C0B"/>
    <w:rsid w:val="00ED39E1"/>
    <w:rsid w:val="00ED5EF6"/>
    <w:rsid w:val="00EF7547"/>
    <w:rsid w:val="00F35C76"/>
    <w:rsid w:val="00F7349B"/>
    <w:rsid w:val="00F91B8C"/>
    <w:rsid w:val="00FD25A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2E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uiPriority w:val="9"/>
    <w:qFormat/>
    <w:rsid w:val="00A502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A502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A5027B"/>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A5027B"/>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A5027B"/>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A5027B"/>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A5027B"/>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5027B"/>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5027B"/>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5027B"/>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A5027B"/>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A5027B"/>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A5027B"/>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A5027B"/>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A5027B"/>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A5027B"/>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5027B"/>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5027B"/>
    <w:rPr>
      <w:rFonts w:eastAsiaTheme="majorEastAsia" w:cstheme="majorBidi"/>
      <w:color w:val="272727" w:themeColor="text1" w:themeTint="D8"/>
    </w:rPr>
  </w:style>
  <w:style w:type="paragraph" w:styleId="Nzev">
    <w:name w:val="Title"/>
    <w:basedOn w:val="Normln"/>
    <w:next w:val="Normln"/>
    <w:link w:val="NzevChar"/>
    <w:uiPriority w:val="10"/>
    <w:qFormat/>
    <w:rsid w:val="00A502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A5027B"/>
    <w:rPr>
      <w:rFonts w:asciiTheme="majorHAnsi" w:eastAsiaTheme="majorEastAsia" w:hAnsiTheme="majorHAnsi" w:cstheme="majorBidi"/>
      <w:spacing w:val="-10"/>
      <w:kern w:val="28"/>
      <w:sz w:val="56"/>
      <w:szCs w:val="56"/>
    </w:rPr>
  </w:style>
  <w:style w:type="paragraph" w:styleId="Podtitul">
    <w:name w:val="Subtitle"/>
    <w:basedOn w:val="Normln"/>
    <w:next w:val="Normln"/>
    <w:link w:val="PodtitulChar"/>
    <w:uiPriority w:val="11"/>
    <w:qFormat/>
    <w:rsid w:val="00A5027B"/>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Standardnpsmoodstavce"/>
    <w:link w:val="Podtitul"/>
    <w:uiPriority w:val="11"/>
    <w:rsid w:val="00A5027B"/>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A5027B"/>
    <w:pPr>
      <w:spacing w:before="160"/>
      <w:jc w:val="center"/>
    </w:pPr>
    <w:rPr>
      <w:i/>
      <w:iCs/>
      <w:color w:val="404040" w:themeColor="text1" w:themeTint="BF"/>
    </w:rPr>
  </w:style>
  <w:style w:type="character" w:customStyle="1" w:styleId="CittChar">
    <w:name w:val="Citát Char"/>
    <w:basedOn w:val="Standardnpsmoodstavce"/>
    <w:link w:val="Citt"/>
    <w:uiPriority w:val="29"/>
    <w:rsid w:val="00A5027B"/>
    <w:rPr>
      <w:i/>
      <w:iCs/>
      <w:color w:val="404040" w:themeColor="text1" w:themeTint="BF"/>
    </w:rPr>
  </w:style>
  <w:style w:type="paragraph" w:styleId="Odstavecseseznamem">
    <w:name w:val="List Paragraph"/>
    <w:basedOn w:val="Normln"/>
    <w:uiPriority w:val="34"/>
    <w:qFormat/>
    <w:rsid w:val="00A5027B"/>
    <w:pPr>
      <w:ind w:left="720"/>
      <w:contextualSpacing/>
    </w:pPr>
  </w:style>
  <w:style w:type="character" w:styleId="Zdraznnintenzivn">
    <w:name w:val="Intense Emphasis"/>
    <w:basedOn w:val="Standardnpsmoodstavce"/>
    <w:uiPriority w:val="21"/>
    <w:qFormat/>
    <w:rsid w:val="00A5027B"/>
    <w:rPr>
      <w:i/>
      <w:iCs/>
      <w:color w:val="0F4761" w:themeColor="accent1" w:themeShade="BF"/>
    </w:rPr>
  </w:style>
  <w:style w:type="paragraph" w:styleId="Vrazncitt">
    <w:name w:val="Intense Quote"/>
    <w:basedOn w:val="Normln"/>
    <w:next w:val="Normln"/>
    <w:link w:val="VrazncittChar"/>
    <w:uiPriority w:val="30"/>
    <w:qFormat/>
    <w:rsid w:val="00A502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A5027B"/>
    <w:rPr>
      <w:i/>
      <w:iCs/>
      <w:color w:val="0F4761" w:themeColor="accent1" w:themeShade="BF"/>
    </w:rPr>
  </w:style>
  <w:style w:type="character" w:styleId="Odkazintenzivn">
    <w:name w:val="Intense Reference"/>
    <w:basedOn w:val="Standardnpsmoodstavce"/>
    <w:uiPriority w:val="32"/>
    <w:qFormat/>
    <w:rsid w:val="00A5027B"/>
    <w:rPr>
      <w:b/>
      <w:bCs/>
      <w:smallCaps/>
      <w:color w:val="0F4761" w:themeColor="accent1" w:themeShade="BF"/>
      <w:spacing w:val="5"/>
    </w:rPr>
  </w:style>
  <w:style w:type="paragraph" w:customStyle="1" w:styleId="-wm-mcntmsonormal">
    <w:name w:val="-wm-mcntmsonormal"/>
    <w:basedOn w:val="Normln"/>
    <w:rsid w:val="003A48CF"/>
    <w:pPr>
      <w:spacing w:before="100" w:beforeAutospacing="1" w:after="100" w:afterAutospacing="1" w:line="240" w:lineRule="auto"/>
    </w:pPr>
    <w:rPr>
      <w:rFonts w:ascii="Times New Roman" w:eastAsia="Times New Roman" w:hAnsi="Times New Roman" w:cs="Times New Roman"/>
      <w:kern w:val="0"/>
      <w:lang w:eastAsia="cs-CZ"/>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uiPriority w:val="9"/>
    <w:qFormat/>
    <w:rsid w:val="00A502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A502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A5027B"/>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A5027B"/>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A5027B"/>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A5027B"/>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A5027B"/>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5027B"/>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5027B"/>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5027B"/>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A5027B"/>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A5027B"/>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A5027B"/>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A5027B"/>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A5027B"/>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A5027B"/>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5027B"/>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5027B"/>
    <w:rPr>
      <w:rFonts w:eastAsiaTheme="majorEastAsia" w:cstheme="majorBidi"/>
      <w:color w:val="272727" w:themeColor="text1" w:themeTint="D8"/>
    </w:rPr>
  </w:style>
  <w:style w:type="paragraph" w:styleId="Nzev">
    <w:name w:val="Title"/>
    <w:basedOn w:val="Normln"/>
    <w:next w:val="Normln"/>
    <w:link w:val="NzevChar"/>
    <w:uiPriority w:val="10"/>
    <w:qFormat/>
    <w:rsid w:val="00A502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A5027B"/>
    <w:rPr>
      <w:rFonts w:asciiTheme="majorHAnsi" w:eastAsiaTheme="majorEastAsia" w:hAnsiTheme="majorHAnsi" w:cstheme="majorBidi"/>
      <w:spacing w:val="-10"/>
      <w:kern w:val="28"/>
      <w:sz w:val="56"/>
      <w:szCs w:val="56"/>
    </w:rPr>
  </w:style>
  <w:style w:type="paragraph" w:styleId="Podtitul">
    <w:name w:val="Subtitle"/>
    <w:basedOn w:val="Normln"/>
    <w:next w:val="Normln"/>
    <w:link w:val="PodtitulChar"/>
    <w:uiPriority w:val="11"/>
    <w:qFormat/>
    <w:rsid w:val="00A5027B"/>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Standardnpsmoodstavce"/>
    <w:link w:val="Podtitul"/>
    <w:uiPriority w:val="11"/>
    <w:rsid w:val="00A5027B"/>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A5027B"/>
    <w:pPr>
      <w:spacing w:before="160"/>
      <w:jc w:val="center"/>
    </w:pPr>
    <w:rPr>
      <w:i/>
      <w:iCs/>
      <w:color w:val="404040" w:themeColor="text1" w:themeTint="BF"/>
    </w:rPr>
  </w:style>
  <w:style w:type="character" w:customStyle="1" w:styleId="CittChar">
    <w:name w:val="Citát Char"/>
    <w:basedOn w:val="Standardnpsmoodstavce"/>
    <w:link w:val="Citt"/>
    <w:uiPriority w:val="29"/>
    <w:rsid w:val="00A5027B"/>
    <w:rPr>
      <w:i/>
      <w:iCs/>
      <w:color w:val="404040" w:themeColor="text1" w:themeTint="BF"/>
    </w:rPr>
  </w:style>
  <w:style w:type="paragraph" w:styleId="Odstavecseseznamem">
    <w:name w:val="List Paragraph"/>
    <w:basedOn w:val="Normln"/>
    <w:uiPriority w:val="34"/>
    <w:qFormat/>
    <w:rsid w:val="00A5027B"/>
    <w:pPr>
      <w:ind w:left="720"/>
      <w:contextualSpacing/>
    </w:pPr>
  </w:style>
  <w:style w:type="character" w:styleId="Zdraznnintenzivn">
    <w:name w:val="Intense Emphasis"/>
    <w:basedOn w:val="Standardnpsmoodstavce"/>
    <w:uiPriority w:val="21"/>
    <w:qFormat/>
    <w:rsid w:val="00A5027B"/>
    <w:rPr>
      <w:i/>
      <w:iCs/>
      <w:color w:val="0F4761" w:themeColor="accent1" w:themeShade="BF"/>
    </w:rPr>
  </w:style>
  <w:style w:type="paragraph" w:styleId="Vrazncitt">
    <w:name w:val="Intense Quote"/>
    <w:basedOn w:val="Normln"/>
    <w:next w:val="Normln"/>
    <w:link w:val="VrazncittChar"/>
    <w:uiPriority w:val="30"/>
    <w:qFormat/>
    <w:rsid w:val="00A502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A5027B"/>
    <w:rPr>
      <w:i/>
      <w:iCs/>
      <w:color w:val="0F4761" w:themeColor="accent1" w:themeShade="BF"/>
    </w:rPr>
  </w:style>
  <w:style w:type="character" w:styleId="Odkazintenzivn">
    <w:name w:val="Intense Reference"/>
    <w:basedOn w:val="Standardnpsmoodstavce"/>
    <w:uiPriority w:val="32"/>
    <w:qFormat/>
    <w:rsid w:val="00A5027B"/>
    <w:rPr>
      <w:b/>
      <w:bCs/>
      <w:smallCaps/>
      <w:color w:val="0F4761" w:themeColor="accent1" w:themeShade="BF"/>
      <w:spacing w:val="5"/>
    </w:rPr>
  </w:style>
  <w:style w:type="paragraph" w:customStyle="1" w:styleId="-wm-mcntmsonormal">
    <w:name w:val="-wm-mcntmsonormal"/>
    <w:basedOn w:val="Normln"/>
    <w:rsid w:val="003A48CF"/>
    <w:pPr>
      <w:spacing w:before="100" w:beforeAutospacing="1" w:after="100" w:afterAutospacing="1" w:line="240" w:lineRule="auto"/>
    </w:pPr>
    <w:rPr>
      <w:rFonts w:ascii="Times New Roman" w:eastAsia="Times New Roman" w:hAnsi="Times New Roman" w:cs="Times New Roman"/>
      <w:kern w:val="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912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1110</Words>
  <Characters>6552</Characters>
  <Application>Microsoft Office Word</Application>
  <DocSecurity>4</DocSecurity>
  <Lines>54</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Václav Kuthan</dc:creator>
  <cp:lastModifiedBy>Helena Kolouchová</cp:lastModifiedBy>
  <cp:revision>2</cp:revision>
  <cp:lastPrinted>2025-03-14T10:01:00Z</cp:lastPrinted>
  <dcterms:created xsi:type="dcterms:W3CDTF">2025-12-15T08:31:00Z</dcterms:created>
  <dcterms:modified xsi:type="dcterms:W3CDTF">2025-12-15T08:31:00Z</dcterms:modified>
</cp:coreProperties>
</file>