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EA214" w14:textId="7BA15B02" w:rsidR="00FB2154" w:rsidRDefault="00B5449E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</w:pPr>
      <w:r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NÁVRH</w:t>
      </w:r>
      <w:r w:rsidR="00F44DC9" w:rsidRPr="00F44DC9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 xml:space="preserve">: </w:t>
      </w:r>
      <w:r w:rsidR="00FB2154" w:rsidRPr="00FB2154">
        <w:rPr>
          <w:rFonts w:eastAsia="Times New Roman" w:cstheme="minorHAnsi"/>
          <w:b/>
          <w:bCs/>
          <w:color w:val="000000"/>
          <w:kern w:val="36"/>
          <w:sz w:val="60"/>
          <w:szCs w:val="60"/>
          <w:lang w:eastAsia="cs-CZ"/>
        </w:rPr>
        <w:t>Naučná stezka Toulky starou Písnicí</w:t>
      </w:r>
    </w:p>
    <w:p w14:paraId="6CBEF982" w14:textId="74F58505" w:rsidR="00F44DC9" w:rsidRPr="00F44DC9" w:rsidRDefault="00F44DC9" w:rsidP="00C53994">
      <w:pPr>
        <w:shd w:val="clear" w:color="auto" w:fill="FFFFFF"/>
        <w:spacing w:line="240" w:lineRule="auto"/>
        <w:outlineLvl w:val="0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 xml:space="preserve">Popis </w:t>
      </w:r>
      <w:r w:rsidR="00334482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návrhu</w:t>
      </w:r>
      <w:r w:rsidRPr="00F44DC9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:</w:t>
      </w:r>
    </w:p>
    <w:p w14:paraId="1ECED19B" w14:textId="42ACC18A" w:rsidR="009A56F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Umístit 5 informačních tabulí z akátového dřeva ve staré Písnici.</w:t>
      </w:r>
    </w:p>
    <w:p w14:paraId="2563EE80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Písnice (německy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Piesnitz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) je městská čtvrť a katastrální území na jihu Prahy, tvořící od 24. listopadu 1990 součást městské části Praha-Libuš. Byla samostatnou obcí až do připojení k Praze v roce 1974, kdy byla zároveň podřízena MNV Praha-Libuš. Vydejme se spolu projít po některých písnických zajímavostech.</w:t>
      </w:r>
    </w:p>
    <w:p w14:paraId="65D47DEE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Cílem projektu je výroba a umístění 4-5 ks informačních tabulí z akátového dřeva, které budou obsahovat barevný text, mapu, fotky, QR kód, UV ochranu tabule. Možnost doplnění o herní (např. hmatový) a vzdělávací prvky (např. vědomostní, obrázky a nápisy).</w:t>
      </w:r>
    </w:p>
    <w:p w14:paraId="488EBC34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Předpokladem je, že obsah naučných tabulí by vytvořily jednotlivé komunity ze staré Písnice – pamětníci, škola, hasiči apod.</w:t>
      </w:r>
    </w:p>
    <w:p w14:paraId="1D0F3C6E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Tabule č. </w:t>
      </w:r>
      <w:proofErr w:type="gram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1 :</w:t>
      </w:r>
      <w:proofErr w:type="gram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stručná historie Písnice, boží muka, pomník obětem 1. světové války.</w:t>
      </w:r>
    </w:p>
    <w:p w14:paraId="6C8E064D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Umístění v prostoru parku na pozemku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parc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. č. 290/1 u cesty spojující ulici K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Vrtilce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a Libušská.</w:t>
      </w:r>
    </w:p>
    <w:p w14:paraId="2262A209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Tabule č. 2: základní škola v Písnici – historie, současnost, budoucnost. Osobnost Emanuela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Muchky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.</w:t>
      </w:r>
    </w:p>
    <w:p w14:paraId="3CEEF20F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Umístění vlevo od hlavního vstupu do školy na pozemku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parc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. č. 318/1.</w:t>
      </w:r>
    </w:p>
    <w:p w14:paraId="7CCC3153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Tabule č. 3: rybník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Obecňák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, Písnický potok a život v něm</w:t>
      </w:r>
    </w:p>
    <w:p w14:paraId="408D43F3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Umístění u hráze rybníka (blíže k Zátoňské ulici) na pozemku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parc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. č. 5.</w:t>
      </w:r>
    </w:p>
    <w:p w14:paraId="41222E93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Tabule č. 4: historie a současnost hasičského sboru v Písnici, který v roce 2024 oslaví 125 let.</w:t>
      </w:r>
    </w:p>
    <w:p w14:paraId="5761821C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Umístění u vjezdové brány vpravo na pozemku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parc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. č. 932/4.</w:t>
      </w:r>
    </w:p>
    <w:p w14:paraId="11CE6D64" w14:textId="77777777" w:rsidR="00FB2154" w:rsidRP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Svou tabuli by si určitě zasloužil i spolek TJ SOKOL Písnice, ale zde nevím, kam by se s ohledem na vlastnictví pozemků dala umístit.</w:t>
      </w:r>
    </w:p>
    <w:p w14:paraId="7889B3BB" w14:textId="446D7C42" w:rsidR="00FB2154" w:rsidRDefault="00FB2154" w:rsidP="00FB2154">
      <w:pPr>
        <w:shd w:val="clear" w:color="auto" w:fill="FFFFFF"/>
        <w:spacing w:line="240" w:lineRule="auto"/>
        <w:jc w:val="both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Aby tento projekt měl význam i pro návštěvníky obce, tak navrhuji zapojení této stezky do celosvětové soutěže geocaching, kdy na každé tabuli bude určitá indicie, která nakonec povede k sestavení finálních souřadnic a vyhledání schránky s pokladem. Tady bych doporučoval vyrobit něco jako ptačí budku, která by se mohla zavěsit v prostoru dětského hřiště na Hoštické, kde si následně děti mohou pohrát. Jedná se o pozemek </w:t>
      </w:r>
      <w:proofErr w:type="spellStart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parc</w:t>
      </w:r>
      <w:proofErr w:type="spellEnd"/>
      <w:r w:rsidRPr="00FB2154">
        <w:rPr>
          <w:rFonts w:eastAsia="Times New Roman" w:cstheme="minorHAnsi"/>
          <w:color w:val="000000" w:themeColor="text1"/>
          <w:sz w:val="24"/>
          <w:szCs w:val="24"/>
          <w:lang w:eastAsia="cs-CZ"/>
        </w:rPr>
        <w:t>. č. 559/1.</w:t>
      </w:r>
    </w:p>
    <w:p w14:paraId="31C10EE7" w14:textId="23EB8EB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Odhadované náklady</w:t>
      </w:r>
    </w:p>
    <w:p w14:paraId="0CB4EE6D" w14:textId="588D3D03" w:rsidR="00BB17EB" w:rsidRPr="00BB17EB" w:rsidRDefault="00FB2154" w:rsidP="003412B9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lang w:eastAsia="cs-CZ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99 000</w:t>
      </w:r>
      <w:r w:rsidR="00143489">
        <w:rPr>
          <w:rFonts w:eastAsia="Times New Roman" w:cstheme="minorHAnsi"/>
          <w:color w:val="000000" w:themeColor="text1"/>
          <w:sz w:val="24"/>
          <w:szCs w:val="24"/>
          <w:lang w:eastAsia="cs-CZ"/>
        </w:rPr>
        <w:t>,-</w:t>
      </w:r>
      <w:r w:rsidR="009A56F4">
        <w:rPr>
          <w:rFonts w:eastAsia="Times New Roman" w:cstheme="minorHAnsi"/>
          <w:color w:val="000000" w:themeColor="text1"/>
          <w:sz w:val="24"/>
          <w:szCs w:val="24"/>
          <w:lang w:eastAsia="cs-CZ"/>
        </w:rPr>
        <w:t xml:space="preserve"> Kč</w:t>
      </w:r>
    </w:p>
    <w:p w14:paraId="142B7BDB" w14:textId="77777777" w:rsidR="00BB17EB" w:rsidRPr="00BB17EB" w:rsidRDefault="00BB17EB" w:rsidP="00BB17EB">
      <w:pPr>
        <w:shd w:val="clear" w:color="auto" w:fill="FFFFFF"/>
        <w:spacing w:line="240" w:lineRule="auto"/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</w:pPr>
      <w:r w:rsidRPr="00BB17EB">
        <w:rPr>
          <w:rFonts w:eastAsia="Times New Roman" w:cstheme="minorHAnsi"/>
          <w:color w:val="000000" w:themeColor="text1"/>
          <w:sz w:val="24"/>
          <w:szCs w:val="24"/>
          <w:u w:val="single"/>
          <w:lang w:eastAsia="cs-CZ"/>
        </w:rPr>
        <w:t>Umístění</w:t>
      </w:r>
    </w:p>
    <w:p w14:paraId="4A56AA3D" w14:textId="6922B03C" w:rsidR="00E46E46" w:rsidRPr="00F44DC9" w:rsidRDefault="00FB2154">
      <w:pPr>
        <w:rPr>
          <w:rFonts w:cstheme="minorHAnsi"/>
          <w:color w:val="000000" w:themeColor="text1"/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cs-CZ"/>
        </w:rPr>
        <w:t>Stará Písnice</w:t>
      </w:r>
    </w:p>
    <w:sectPr w:rsidR="00E46E46" w:rsidRPr="00F44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C9"/>
    <w:multiLevelType w:val="hybridMultilevel"/>
    <w:tmpl w:val="44E8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97B36"/>
    <w:multiLevelType w:val="multilevel"/>
    <w:tmpl w:val="4A646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2450880">
    <w:abstractNumId w:val="1"/>
  </w:num>
  <w:num w:numId="2" w16cid:durableId="1896381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DC9"/>
    <w:rsid w:val="00143489"/>
    <w:rsid w:val="00334482"/>
    <w:rsid w:val="003412B9"/>
    <w:rsid w:val="004C17E3"/>
    <w:rsid w:val="00807722"/>
    <w:rsid w:val="009A56F4"/>
    <w:rsid w:val="00B5449E"/>
    <w:rsid w:val="00BB17EB"/>
    <w:rsid w:val="00C53994"/>
    <w:rsid w:val="00E46E46"/>
    <w:rsid w:val="00F44DC9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EEF4"/>
  <w15:chartTrackingRefBased/>
  <w15:docId w15:val="{4B63F43D-BFD9-4DED-92B7-F90168D1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44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B17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DC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4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B17E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807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8048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9577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0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4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76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1772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651703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368844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9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23" w:color="CCCCCC"/>
                                    <w:left w:val="single" w:sz="2" w:space="9" w:color="CCCCCC"/>
                                    <w:bottom w:val="single" w:sz="6" w:space="23" w:color="CCCCCC"/>
                                    <w:right w:val="single" w:sz="2" w:space="9" w:color="CCCCCC"/>
                                  </w:divBdr>
                                  <w:divsChild>
                                    <w:div w:id="112100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58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99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36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89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2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95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9129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43578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43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1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Borský</dc:creator>
  <cp:keywords/>
  <dc:description/>
  <cp:lastModifiedBy>Petr Borský</cp:lastModifiedBy>
  <cp:revision>4</cp:revision>
  <cp:lastPrinted>2023-03-20T08:29:00Z</cp:lastPrinted>
  <dcterms:created xsi:type="dcterms:W3CDTF">2023-03-09T12:11:00Z</dcterms:created>
  <dcterms:modified xsi:type="dcterms:W3CDTF">2023-03-20T08:29:00Z</dcterms:modified>
</cp:coreProperties>
</file>