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DB2CE3" w14:textId="77777777" w:rsidR="003D01E3" w:rsidRPr="00F42F0B" w:rsidRDefault="004F5861" w:rsidP="00AF6EEA">
      <w:pPr>
        <w:spacing w:line="20" w:lineRule="atLeast"/>
        <w:jc w:val="center"/>
        <w:rPr>
          <w:rFonts w:asciiTheme="minorHAnsi" w:eastAsia="Times New Roman" w:hAnsiTheme="minorHAnsi" w:cstheme="minorHAnsi"/>
          <w:sz w:val="38"/>
          <w:szCs w:val="38"/>
          <w:lang w:eastAsia="cs-CZ"/>
        </w:rPr>
      </w:pPr>
      <w:r>
        <w:rPr>
          <w:rFonts w:asciiTheme="minorHAnsi" w:eastAsia="Times New Roman" w:hAnsiTheme="minorHAnsi" w:cstheme="minorHAnsi"/>
          <w:b/>
          <w:bCs/>
          <w:sz w:val="38"/>
          <w:szCs w:val="38"/>
          <w:lang w:eastAsia="cs-CZ"/>
        </w:rPr>
        <w:t>ŽÁDOST O POSKYTNUTÍ DOTACE</w:t>
      </w:r>
    </w:p>
    <w:p w14:paraId="0355EE17" w14:textId="77777777" w:rsidR="003D01E3" w:rsidRPr="00F42F0B" w:rsidRDefault="003D01E3" w:rsidP="00AF6EEA">
      <w:pPr>
        <w:spacing w:line="20" w:lineRule="atLeast"/>
        <w:jc w:val="center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F42F0B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>Z ROZPOČTU MĚSTSKÉ ČÁSTI PRAHA-LIBUŠ</w:t>
      </w:r>
    </w:p>
    <w:p w14:paraId="129B91DE" w14:textId="77777777" w:rsidR="003D01E3" w:rsidRPr="00F42F0B" w:rsidRDefault="003D01E3" w:rsidP="00AF6EEA">
      <w:pPr>
        <w:spacing w:line="20" w:lineRule="atLeast"/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</w:pPr>
    </w:p>
    <w:p w14:paraId="7537BD40" w14:textId="77777777" w:rsidR="00695517" w:rsidRPr="00F42F0B" w:rsidRDefault="004148CE" w:rsidP="00AF6EEA">
      <w:pPr>
        <w:spacing w:line="20" w:lineRule="atLeast"/>
        <w:rPr>
          <w:rFonts w:asciiTheme="minorHAnsi" w:eastAsia="Times New Roman" w:hAnsiTheme="minorHAnsi" w:cstheme="minorHAnsi"/>
          <w:sz w:val="24"/>
          <w:szCs w:val="24"/>
          <w:lang w:eastAsia="cs-CZ"/>
        </w:rPr>
      </w:pPr>
      <w:r w:rsidRPr="00F42F0B">
        <w:rPr>
          <w:rFonts w:asciiTheme="minorHAnsi" w:eastAsia="Times New Roman" w:hAnsiTheme="minorHAnsi" w:cstheme="minorHAnsi"/>
          <w:b/>
          <w:bCs/>
          <w:sz w:val="24"/>
          <w:szCs w:val="24"/>
          <w:lang w:eastAsia="cs-CZ"/>
        </w:rPr>
        <w:t xml:space="preserve">ČÁST </w:t>
      </w:r>
      <w:r w:rsidRPr="00F42F0B">
        <w:rPr>
          <w:rFonts w:asciiTheme="minorHAnsi" w:eastAsia="Times New Roman" w:hAnsiTheme="minorHAnsi" w:cstheme="minorHAnsi"/>
          <w:b/>
          <w:bCs/>
          <w:sz w:val="48"/>
          <w:szCs w:val="48"/>
          <w:lang w:eastAsia="cs-CZ"/>
        </w:rPr>
        <w:t>D</w:t>
      </w:r>
      <w:r w:rsidRPr="00F42F0B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– NÁVRH VEŘEJNOPRÁVNÍ SMLOUVY O</w:t>
      </w:r>
      <w:r w:rsidR="00823F32">
        <w:rPr>
          <w:rFonts w:asciiTheme="minorHAnsi" w:eastAsia="Times New Roman" w:hAnsiTheme="minorHAnsi" w:cstheme="minorHAnsi"/>
          <w:sz w:val="24"/>
          <w:szCs w:val="24"/>
          <w:lang w:eastAsia="cs-CZ"/>
        </w:rPr>
        <w:t xml:space="preserve"> </w:t>
      </w:r>
      <w:r w:rsidRPr="00F42F0B">
        <w:rPr>
          <w:rFonts w:asciiTheme="minorHAnsi" w:eastAsia="Times New Roman" w:hAnsiTheme="minorHAnsi" w:cstheme="minorHAnsi"/>
          <w:sz w:val="24"/>
          <w:szCs w:val="24"/>
          <w:lang w:eastAsia="cs-CZ"/>
        </w:rPr>
        <w:t>POSKYTNUTÍ DOTACE</w:t>
      </w:r>
    </w:p>
    <w:p w14:paraId="766424A7" w14:textId="77777777" w:rsidR="00923F1D" w:rsidRPr="00F42F0B" w:rsidRDefault="00923F1D" w:rsidP="00AF6EEA">
      <w:pPr>
        <w:spacing w:line="20" w:lineRule="atLeast"/>
        <w:rPr>
          <w:rFonts w:asciiTheme="minorHAnsi" w:hAnsiTheme="minorHAnsi" w:cstheme="minorHAnsi"/>
          <w:i/>
          <w:sz w:val="24"/>
          <w:szCs w:val="24"/>
        </w:rPr>
      </w:pPr>
      <w:r w:rsidRPr="00F42F0B">
        <w:rPr>
          <w:rFonts w:asciiTheme="minorHAnsi" w:hAnsiTheme="minorHAnsi" w:cstheme="minorHAnsi"/>
          <w:i/>
          <w:sz w:val="24"/>
          <w:szCs w:val="24"/>
        </w:rPr>
        <w:t>Uzavírá se s úspěšnými žadateli.</w:t>
      </w:r>
    </w:p>
    <w:p w14:paraId="7ADF03CA" w14:textId="77777777" w:rsidR="00923F1D" w:rsidRPr="00F42F0B" w:rsidRDefault="00923F1D" w:rsidP="00AF6EEA">
      <w:pPr>
        <w:spacing w:line="20" w:lineRule="atLeast"/>
        <w:rPr>
          <w:rFonts w:asciiTheme="minorHAnsi" w:hAnsiTheme="minorHAnsi" w:cstheme="minorHAnsi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A9582F" w:rsidRPr="00F42F0B" w14:paraId="4083C296" w14:textId="77777777" w:rsidTr="00AF0529">
        <w:trPr>
          <w:trHeight w:val="454"/>
          <w:jc w:val="center"/>
        </w:trPr>
        <w:tc>
          <w:tcPr>
            <w:tcW w:w="9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8A15697" w14:textId="77777777" w:rsidR="00A9582F" w:rsidRPr="00F42F0B" w:rsidRDefault="00A9582F" w:rsidP="00AF6EEA">
            <w:pPr>
              <w:spacing w:line="20" w:lineRule="atLeast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9CCC544" w14:textId="77777777" w:rsidR="00E72108" w:rsidRPr="00F42F0B" w:rsidRDefault="00E72108" w:rsidP="00AF6EEA">
      <w:pPr>
        <w:autoSpaceDE w:val="0"/>
        <w:autoSpaceDN w:val="0"/>
        <w:adjustRightInd w:val="0"/>
        <w:spacing w:line="20" w:lineRule="atLeast"/>
        <w:jc w:val="both"/>
        <w:rPr>
          <w:rFonts w:asciiTheme="minorHAnsi" w:eastAsia="Times New Roman" w:hAnsiTheme="minorHAnsi" w:cstheme="minorHAnsi"/>
          <w:lang w:eastAsia="cs-CZ"/>
        </w:rPr>
      </w:pPr>
    </w:p>
    <w:p w14:paraId="5FB89433" w14:textId="77777777" w:rsidR="00091748" w:rsidRPr="00F42F0B" w:rsidRDefault="00695517" w:rsidP="00AF6EEA">
      <w:pPr>
        <w:spacing w:line="20" w:lineRule="atLeast"/>
        <w:jc w:val="center"/>
        <w:outlineLvl w:val="4"/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</w:pPr>
      <w:r w:rsidRPr="00F42F0B"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  <w:t>V</w:t>
      </w:r>
      <w:r w:rsidR="00091748" w:rsidRPr="00F42F0B"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  <w:t>eřejnoprávní smlouva o poskytnutí</w:t>
      </w:r>
      <w:r w:rsidRPr="00F42F0B"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  <w:t xml:space="preserve"> </w:t>
      </w:r>
    </w:p>
    <w:p w14:paraId="471A41D7" w14:textId="77777777" w:rsidR="00695517" w:rsidRPr="00F42F0B" w:rsidRDefault="00091748" w:rsidP="00AF6EEA">
      <w:pPr>
        <w:spacing w:after="240" w:line="20" w:lineRule="atLeast"/>
        <w:jc w:val="center"/>
        <w:outlineLvl w:val="4"/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</w:pPr>
      <w:r w:rsidRPr="00F42F0B">
        <w:rPr>
          <w:rFonts w:asciiTheme="minorHAnsi" w:eastAsia="Times New Roman" w:hAnsiTheme="minorHAnsi" w:cstheme="minorHAnsi"/>
          <w:b/>
          <w:bCs/>
          <w:iCs/>
          <w:sz w:val="40"/>
          <w:szCs w:val="40"/>
          <w:lang w:eastAsia="cs-CZ"/>
        </w:rPr>
        <w:t>účelové neinvestiční dotace</w:t>
      </w:r>
    </w:p>
    <w:p w14:paraId="555CC2B9" w14:textId="77777777" w:rsidR="009524A8" w:rsidRDefault="00695517" w:rsidP="00AF6EEA">
      <w:pPr>
        <w:autoSpaceDE w:val="0"/>
        <w:autoSpaceDN w:val="0"/>
        <w:adjustRightInd w:val="0"/>
        <w:spacing w:after="60" w:line="20" w:lineRule="atLeast"/>
        <w:jc w:val="center"/>
        <w:rPr>
          <w:rFonts w:asciiTheme="minorHAnsi" w:hAnsiTheme="minorHAnsi" w:cstheme="minorHAnsi"/>
          <w:b/>
        </w:rPr>
      </w:pPr>
      <w:r w:rsidRPr="001A3DEE">
        <w:rPr>
          <w:rFonts w:asciiTheme="minorHAnsi" w:eastAsia="Times New Roman" w:hAnsiTheme="minorHAnsi" w:cstheme="minorHAnsi"/>
          <w:b/>
          <w:lang w:eastAsia="cs-CZ"/>
        </w:rPr>
        <w:t>Uzavřená ve smyslu</w:t>
      </w:r>
      <w:r w:rsidRPr="001A3DEE">
        <w:rPr>
          <w:rFonts w:asciiTheme="minorHAnsi" w:eastAsia="Times New Roman" w:hAnsiTheme="minorHAnsi" w:cstheme="minorHAnsi"/>
          <w:b/>
          <w:i/>
          <w:lang w:eastAsia="cs-CZ"/>
        </w:rPr>
        <w:t xml:space="preserve"> </w:t>
      </w:r>
      <w:r w:rsidRPr="001A3DEE">
        <w:rPr>
          <w:rFonts w:asciiTheme="minorHAnsi" w:eastAsia="Times New Roman" w:hAnsiTheme="minorHAnsi" w:cstheme="minorHAnsi"/>
          <w:b/>
          <w:lang w:eastAsia="cs-CZ"/>
        </w:rPr>
        <w:t>§ 159 a násl. zákona č. 500/2004 Sb., správní řád, ve znění pozdějších předpisů a</w:t>
      </w:r>
      <w:r w:rsidR="0071088A" w:rsidRPr="001A3DEE">
        <w:rPr>
          <w:rFonts w:asciiTheme="minorHAnsi" w:eastAsia="Times New Roman" w:hAnsiTheme="minorHAnsi" w:cstheme="minorHAnsi"/>
          <w:b/>
          <w:lang w:eastAsia="cs-CZ"/>
        </w:rPr>
        <w:t> </w:t>
      </w:r>
      <w:r w:rsidRPr="001A3DEE">
        <w:rPr>
          <w:rFonts w:asciiTheme="minorHAnsi" w:eastAsia="Times New Roman" w:hAnsiTheme="minorHAnsi" w:cstheme="minorHAnsi"/>
          <w:b/>
          <w:lang w:eastAsia="cs-CZ"/>
        </w:rPr>
        <w:t>§</w:t>
      </w:r>
      <w:r w:rsidR="0071088A" w:rsidRPr="001A3DEE">
        <w:rPr>
          <w:rFonts w:asciiTheme="minorHAnsi" w:eastAsia="Times New Roman" w:hAnsiTheme="minorHAnsi" w:cstheme="minorHAnsi"/>
          <w:b/>
          <w:lang w:eastAsia="cs-CZ"/>
        </w:rPr>
        <w:t> </w:t>
      </w:r>
      <w:r w:rsidRPr="001A3DEE">
        <w:rPr>
          <w:rFonts w:asciiTheme="minorHAnsi" w:hAnsiTheme="minorHAnsi" w:cstheme="minorHAnsi"/>
          <w:b/>
        </w:rPr>
        <w:t xml:space="preserve">10a odst. 5 zákona č. 250/2000 Sb., o rozpočtových pravidlech územních rozpočtů, </w:t>
      </w:r>
    </w:p>
    <w:p w14:paraId="62A72971" w14:textId="77777777" w:rsidR="00695517" w:rsidRPr="001A3DEE" w:rsidRDefault="00695517" w:rsidP="00AF6EEA">
      <w:pPr>
        <w:autoSpaceDE w:val="0"/>
        <w:autoSpaceDN w:val="0"/>
        <w:adjustRightInd w:val="0"/>
        <w:spacing w:after="60" w:line="20" w:lineRule="atLeast"/>
        <w:jc w:val="center"/>
        <w:rPr>
          <w:rFonts w:asciiTheme="minorHAnsi" w:eastAsia="Times New Roman" w:hAnsiTheme="minorHAnsi" w:cstheme="minorHAnsi"/>
          <w:b/>
          <w:lang w:eastAsia="cs-CZ"/>
        </w:rPr>
      </w:pPr>
      <w:r w:rsidRPr="001A3DEE">
        <w:rPr>
          <w:rFonts w:asciiTheme="minorHAnsi" w:hAnsiTheme="minorHAnsi" w:cstheme="minorHAnsi"/>
          <w:b/>
        </w:rPr>
        <w:t>ve znění pozdějších předpisů</w:t>
      </w:r>
    </w:p>
    <w:p w14:paraId="41EDC604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I. Obecná ustanovení</w:t>
      </w:r>
    </w:p>
    <w:p w14:paraId="59D26BDB" w14:textId="77777777" w:rsidR="00695517" w:rsidRPr="00F42F0B" w:rsidRDefault="007D688C" w:rsidP="00AF6EEA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  <w:iCs/>
        </w:rPr>
        <w:t>…..</w:t>
      </w:r>
      <w:r w:rsidR="00695517" w:rsidRPr="00F42F0B">
        <w:rPr>
          <w:rFonts w:cstheme="minorHAnsi"/>
          <w:i/>
          <w:iCs/>
          <w:color w:val="FF0000"/>
        </w:rPr>
        <w:t>Zastupitelstvo</w:t>
      </w:r>
      <w:r w:rsidRPr="00F42F0B">
        <w:rPr>
          <w:rFonts w:cstheme="minorHAnsi"/>
          <w:i/>
          <w:iCs/>
          <w:color w:val="FF0000"/>
        </w:rPr>
        <w:t xml:space="preserve"> </w:t>
      </w:r>
      <w:r w:rsidR="00695517" w:rsidRPr="00F42F0B">
        <w:rPr>
          <w:rFonts w:cstheme="minorHAnsi"/>
          <w:i/>
          <w:iCs/>
          <w:color w:val="FF0000"/>
        </w:rPr>
        <w:t>/ Rada</w:t>
      </w:r>
      <w:r w:rsidRPr="00F42F0B">
        <w:rPr>
          <w:rFonts w:cstheme="minorHAnsi"/>
          <w:iCs/>
        </w:rPr>
        <w:t xml:space="preserve"> ……….</w:t>
      </w:r>
      <w:r w:rsidR="00695517" w:rsidRPr="00F42F0B">
        <w:rPr>
          <w:rFonts w:cstheme="minorHAnsi"/>
          <w:iCs/>
        </w:rPr>
        <w:t xml:space="preserve"> </w:t>
      </w:r>
      <w:r w:rsidR="00695517" w:rsidRPr="00F42F0B">
        <w:rPr>
          <w:rFonts w:cstheme="minorHAnsi"/>
        </w:rPr>
        <w:t xml:space="preserve">městské části Praha-Libuš (dále jen </w:t>
      </w:r>
      <w:r w:rsidRPr="00F42F0B">
        <w:rPr>
          <w:rFonts w:cstheme="minorHAnsi"/>
        </w:rPr>
        <w:t>….</w:t>
      </w:r>
      <w:r w:rsidR="00695517" w:rsidRPr="00F42F0B">
        <w:rPr>
          <w:rFonts w:cstheme="minorHAnsi"/>
          <w:i/>
          <w:iCs/>
          <w:color w:val="FF0000"/>
        </w:rPr>
        <w:t>ZMČ/RMČ</w:t>
      </w:r>
      <w:r w:rsidRPr="00F42F0B">
        <w:rPr>
          <w:rFonts w:cstheme="minorHAnsi"/>
          <w:iCs/>
        </w:rPr>
        <w:t>…</w:t>
      </w:r>
      <w:r w:rsidR="00695517" w:rsidRPr="00F42F0B">
        <w:rPr>
          <w:rFonts w:cstheme="minorHAnsi"/>
        </w:rPr>
        <w:t xml:space="preserve">) </w:t>
      </w:r>
      <w:r w:rsidRPr="00F42F0B">
        <w:rPr>
          <w:rFonts w:cstheme="minorHAnsi"/>
          <w:iCs/>
        </w:rPr>
        <w:t xml:space="preserve">podle </w:t>
      </w:r>
      <w:r w:rsidR="00096D90" w:rsidRPr="00F42F0B">
        <w:rPr>
          <w:rFonts w:cstheme="minorHAnsi"/>
          <w:iCs/>
        </w:rPr>
        <w:t>……</w:t>
      </w:r>
      <w:r w:rsidR="00096D90" w:rsidRPr="00F42F0B">
        <w:rPr>
          <w:rFonts w:cstheme="minorHAnsi"/>
          <w:i/>
          <w:iCs/>
          <w:color w:val="FF0000"/>
        </w:rPr>
        <w:t>.</w:t>
      </w:r>
      <w:r w:rsidRPr="00F42F0B">
        <w:rPr>
          <w:rFonts w:cstheme="minorHAnsi"/>
          <w:i/>
          <w:iCs/>
          <w:color w:val="FF0000"/>
        </w:rPr>
        <w:t>§ 89 odst.</w:t>
      </w:r>
      <w:r w:rsidR="00096D90" w:rsidRPr="00F42F0B">
        <w:rPr>
          <w:rFonts w:cstheme="minorHAnsi"/>
          <w:i/>
          <w:iCs/>
          <w:color w:val="FF0000"/>
        </w:rPr>
        <w:t> </w:t>
      </w:r>
      <w:r w:rsidRPr="00F42F0B">
        <w:rPr>
          <w:rFonts w:cstheme="minorHAnsi"/>
          <w:i/>
          <w:iCs/>
          <w:color w:val="FF0000"/>
        </w:rPr>
        <w:t>2</w:t>
      </w:r>
      <w:r w:rsidR="00096D90" w:rsidRPr="00F42F0B">
        <w:rPr>
          <w:rFonts w:cstheme="minorHAnsi"/>
          <w:i/>
          <w:iCs/>
          <w:color w:val="FF0000"/>
        </w:rPr>
        <w:t>/</w:t>
      </w:r>
      <w:r w:rsidRPr="00F42F0B">
        <w:rPr>
          <w:rFonts w:cstheme="minorHAnsi"/>
          <w:i/>
          <w:iCs/>
          <w:color w:val="FF0000"/>
        </w:rPr>
        <w:t> </w:t>
      </w:r>
      <w:r w:rsidR="00695517" w:rsidRPr="00F42F0B">
        <w:rPr>
          <w:rFonts w:cstheme="minorHAnsi"/>
          <w:i/>
          <w:iCs/>
          <w:color w:val="FF0000"/>
        </w:rPr>
        <w:t>§ 94 odst. 3</w:t>
      </w:r>
      <w:r w:rsidR="00096D90" w:rsidRPr="00F42F0B">
        <w:rPr>
          <w:rFonts w:cstheme="minorHAnsi"/>
          <w:iCs/>
        </w:rPr>
        <w:t>…..</w:t>
      </w:r>
      <w:r w:rsidR="00695517" w:rsidRPr="00F42F0B">
        <w:rPr>
          <w:rFonts w:cstheme="minorHAnsi"/>
          <w:iCs/>
        </w:rPr>
        <w:t xml:space="preserve"> </w:t>
      </w:r>
      <w:r w:rsidR="00695517" w:rsidRPr="00F42F0B">
        <w:rPr>
          <w:rFonts w:cstheme="minorHAnsi"/>
        </w:rPr>
        <w:t>zákona č. 131/2000 Sb., o hlavním městě Praze, ve znění pozdějších předpisů, v</w:t>
      </w:r>
      <w:r w:rsidR="00736256" w:rsidRPr="00F42F0B">
        <w:rPr>
          <w:rFonts w:cstheme="minorHAnsi"/>
        </w:rPr>
        <w:t> </w:t>
      </w:r>
      <w:r w:rsidR="00695517" w:rsidRPr="00F42F0B">
        <w:rPr>
          <w:rFonts w:cstheme="minorHAnsi"/>
        </w:rPr>
        <w:t>souladu se zákonem č. 250/2000 Sb., o rozpočtových pravidlech územních rozpočtů, ve znění pozdějších předpisů (dále jen „zákon o rozpočtových pravidlech územních rozpočtů“), rozhodlo o</w:t>
      </w:r>
      <w:r w:rsidR="00736256" w:rsidRPr="00F42F0B">
        <w:rPr>
          <w:rFonts w:cstheme="minorHAnsi"/>
        </w:rPr>
        <w:t> </w:t>
      </w:r>
      <w:r w:rsidR="00695517" w:rsidRPr="00F42F0B">
        <w:rPr>
          <w:rFonts w:cstheme="minorHAnsi"/>
        </w:rPr>
        <w:t xml:space="preserve">poskytnutí </w:t>
      </w:r>
      <w:r w:rsidR="00736256" w:rsidRPr="00F42F0B">
        <w:rPr>
          <w:rFonts w:cstheme="minorHAnsi"/>
        </w:rPr>
        <w:t>účelové neinvestiční dotace,</w:t>
      </w:r>
      <w:r w:rsidR="00695517" w:rsidRPr="00F42F0B">
        <w:rPr>
          <w:rFonts w:cstheme="minorHAnsi"/>
        </w:rPr>
        <w:t xml:space="preserve"> a to ve výši a za podmínek dále uvedených v této smlouvě.</w:t>
      </w:r>
    </w:p>
    <w:p w14:paraId="788099AE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II. Poskytovatel a příjemce dotace</w:t>
      </w:r>
    </w:p>
    <w:p w14:paraId="7894A257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jc w:val="both"/>
        <w:rPr>
          <w:rFonts w:asciiTheme="minorHAnsi" w:eastAsia="Times New Roman" w:hAnsiTheme="minorHAnsi" w:cstheme="minorHAnsi"/>
          <w:bCs/>
          <w:lang w:eastAsia="cs-CZ"/>
        </w:rPr>
      </w:pPr>
      <w:r w:rsidRPr="00F42F0B">
        <w:rPr>
          <w:rFonts w:asciiTheme="minorHAnsi" w:eastAsia="Times New Roman" w:hAnsiTheme="minorHAnsi" w:cstheme="minorHAnsi"/>
          <w:b/>
          <w:bCs/>
          <w:lang w:eastAsia="cs-CZ"/>
        </w:rPr>
        <w:t>Městská část Praha-Libuš,</w:t>
      </w:r>
      <w:r w:rsidRPr="00F42F0B">
        <w:rPr>
          <w:rFonts w:asciiTheme="minorHAnsi" w:eastAsia="Times New Roman" w:hAnsiTheme="minorHAnsi" w:cstheme="minorHAnsi"/>
          <w:bCs/>
          <w:lang w:eastAsia="cs-CZ"/>
        </w:rPr>
        <w:t xml:space="preserve"> </w:t>
      </w:r>
    </w:p>
    <w:p w14:paraId="7924E6CD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7050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</w:rPr>
        <w:t>IČ: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 xml:space="preserve"> 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  <w:t>00231142</w:t>
      </w:r>
      <w:r w:rsidR="00A557A4"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</w:p>
    <w:p w14:paraId="17B748C7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 xml:space="preserve">DIČ: 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  <w:t>CZ 00231142</w:t>
      </w:r>
    </w:p>
    <w:p w14:paraId="6D6FA8F9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>Sídlo: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  <w:t>Libušská 35/200, 142 00 Praha 4 – Libuš</w:t>
      </w:r>
    </w:p>
    <w:p w14:paraId="6FB23883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>Číslo účtu: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="009952D4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="00431128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>27-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>2000707339/0800</w:t>
      </w:r>
    </w:p>
    <w:p w14:paraId="232EF4B3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 xml:space="preserve">Vedený u: 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="009952D4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>Česká spořitelna a.s.</w:t>
      </w:r>
    </w:p>
    <w:p w14:paraId="5B6E3B49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  <w:shd w:val="clear" w:color="auto" w:fill="E4E6E9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 xml:space="preserve">Zastoupená: </w:t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</w: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ab/>
        <w:t>Mgr. Jiří Koubkem, starostou MČ Praha-Libuš</w:t>
      </w:r>
    </w:p>
    <w:p w14:paraId="2EE54B91" w14:textId="77777777" w:rsidR="00695517" w:rsidRPr="00F42F0B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jc w:val="both"/>
        <w:rPr>
          <w:rFonts w:asciiTheme="minorHAnsi" w:eastAsia="Times New Roman" w:hAnsiTheme="minorHAnsi" w:cstheme="minorHAnsi"/>
          <w:lang w:eastAsia="cs-CZ"/>
        </w:rPr>
      </w:pPr>
      <w:r w:rsidRPr="00F42F0B">
        <w:rPr>
          <w:rFonts w:asciiTheme="minorHAnsi" w:hAnsiTheme="minorHAnsi" w:cstheme="minorHAnsi"/>
          <w:color w:val="000000" w:themeColor="text1"/>
          <w:shd w:val="clear" w:color="auto" w:fill="FFFFFF" w:themeFill="background1"/>
        </w:rPr>
        <w:t xml:space="preserve">dále jen            </w:t>
      </w:r>
      <w:r w:rsidRPr="00F42F0B">
        <w:rPr>
          <w:rFonts w:asciiTheme="minorHAnsi" w:eastAsia="Times New Roman" w:hAnsiTheme="minorHAnsi" w:cstheme="minorHAnsi"/>
          <w:lang w:eastAsia="cs-CZ"/>
        </w:rPr>
        <w:t xml:space="preserve"> </w:t>
      </w:r>
      <w:r w:rsidRPr="00F42F0B">
        <w:rPr>
          <w:rFonts w:asciiTheme="minorHAnsi" w:eastAsia="Times New Roman" w:hAnsiTheme="minorHAnsi" w:cstheme="minorHAnsi"/>
          <w:lang w:eastAsia="cs-CZ"/>
        </w:rPr>
        <w:tab/>
      </w:r>
      <w:r w:rsidRPr="00F42F0B">
        <w:rPr>
          <w:rFonts w:asciiTheme="minorHAnsi" w:eastAsia="Times New Roman" w:hAnsiTheme="minorHAnsi" w:cstheme="minorHAnsi"/>
          <w:lang w:eastAsia="cs-CZ"/>
        </w:rPr>
        <w:tab/>
      </w:r>
      <w:r w:rsidRPr="00F42F0B">
        <w:rPr>
          <w:rFonts w:asciiTheme="minorHAnsi" w:eastAsia="Times New Roman" w:hAnsiTheme="minorHAnsi" w:cstheme="minorHAnsi"/>
          <w:lang w:eastAsia="cs-CZ"/>
        </w:rPr>
        <w:tab/>
        <w:t>„poskytovatel", na straně jedné</w:t>
      </w:r>
    </w:p>
    <w:p w14:paraId="2D90D0AB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rPr>
          <w:rFonts w:asciiTheme="minorHAnsi" w:eastAsia="Times New Roman" w:hAnsiTheme="minorHAnsi" w:cstheme="minorHAnsi"/>
          <w:lang w:eastAsia="cs-CZ"/>
        </w:rPr>
      </w:pPr>
      <w:r w:rsidRPr="00F42F0B">
        <w:rPr>
          <w:rFonts w:asciiTheme="minorHAnsi" w:eastAsia="Times New Roman" w:hAnsiTheme="minorHAnsi" w:cstheme="minorHAnsi"/>
          <w:lang w:eastAsia="cs-CZ"/>
        </w:rPr>
        <w:t>a</w:t>
      </w:r>
    </w:p>
    <w:p w14:paraId="27A2058B" w14:textId="77777777" w:rsidR="000E5568" w:rsidRPr="005A48BF" w:rsidRDefault="000E5568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before="60" w:line="20" w:lineRule="atLeast"/>
        <w:ind w:left="454"/>
        <w:jc w:val="both"/>
        <w:rPr>
          <w:rFonts w:asciiTheme="minorHAnsi" w:eastAsia="Times New Roman" w:hAnsiTheme="minorHAnsi" w:cstheme="minorHAnsi"/>
          <w:b/>
          <w:bCs/>
          <w:color w:val="000000" w:themeColor="text1"/>
          <w:lang w:eastAsia="cs-CZ"/>
        </w:rPr>
      </w:pPr>
      <w:r w:rsidRPr="005A48BF">
        <w:rPr>
          <w:rFonts w:asciiTheme="minorHAnsi" w:eastAsia="Times New Roman" w:hAnsiTheme="minorHAnsi" w:cstheme="minorHAnsi"/>
          <w:b/>
          <w:bCs/>
          <w:color w:val="000000" w:themeColor="text1"/>
          <w:lang w:eastAsia="cs-CZ"/>
        </w:rPr>
        <w:t>Název: (</w:t>
      </w:r>
      <w:r w:rsidRPr="001B05E9">
        <w:rPr>
          <w:rFonts w:asciiTheme="minorHAnsi" w:eastAsia="Times New Roman" w:hAnsiTheme="minorHAnsi" w:cstheme="minorHAnsi"/>
          <w:b/>
          <w:bCs/>
          <w:color w:val="000000" w:themeColor="text1"/>
          <w:lang w:eastAsia="cs-CZ"/>
        </w:rPr>
        <w:t>Jméno</w:t>
      </w:r>
      <w:r w:rsidR="00592CC8" w:rsidRPr="001B05E9">
        <w:rPr>
          <w:rFonts w:asciiTheme="minorHAnsi" w:eastAsia="Times New Roman" w:hAnsiTheme="minorHAnsi" w:cstheme="minorHAnsi"/>
          <w:b/>
          <w:bCs/>
          <w:color w:val="000000" w:themeColor="text1"/>
          <w:lang w:eastAsia="cs-CZ"/>
        </w:rPr>
        <w:t xml:space="preserve"> a příjmení</w:t>
      </w:r>
      <w:r w:rsidRPr="001B05E9">
        <w:rPr>
          <w:rFonts w:asciiTheme="minorHAnsi" w:eastAsia="Times New Roman" w:hAnsiTheme="minorHAnsi" w:cstheme="minorHAnsi"/>
          <w:b/>
          <w:bCs/>
          <w:color w:val="000000" w:themeColor="text1"/>
          <w:lang w:eastAsia="cs-CZ"/>
        </w:rPr>
        <w:t>)</w:t>
      </w:r>
    </w:p>
    <w:p w14:paraId="0DBB5BAC" w14:textId="77777777" w:rsidR="00344E5E" w:rsidRPr="005A48BF" w:rsidRDefault="00344E5E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7050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</w:rPr>
      </w:pPr>
      <w:r w:rsidRPr="005A48BF">
        <w:rPr>
          <w:rFonts w:asciiTheme="minorHAnsi" w:hAnsiTheme="minorHAnsi" w:cstheme="minorHAnsi"/>
          <w:color w:val="000000" w:themeColor="text1"/>
        </w:rPr>
        <w:t>Právní forma:</w:t>
      </w:r>
    </w:p>
    <w:p w14:paraId="67B89579" w14:textId="77777777" w:rsidR="00695517" w:rsidRPr="005A48BF" w:rsidRDefault="00695517" w:rsidP="001C30CA">
      <w:pPr>
        <w:shd w:val="clear" w:color="auto" w:fill="FFFFFF" w:themeFill="background1"/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7050"/>
        </w:tabs>
        <w:spacing w:line="20" w:lineRule="atLeast"/>
        <w:ind w:left="454"/>
        <w:jc w:val="both"/>
        <w:rPr>
          <w:rFonts w:asciiTheme="minorHAnsi" w:hAnsiTheme="minorHAnsi" w:cstheme="minorHAnsi"/>
          <w:color w:val="000000" w:themeColor="text1"/>
        </w:rPr>
      </w:pPr>
      <w:r w:rsidRPr="005A48BF">
        <w:rPr>
          <w:rFonts w:asciiTheme="minorHAnsi" w:hAnsiTheme="minorHAnsi" w:cstheme="minorHAnsi"/>
          <w:color w:val="000000" w:themeColor="text1"/>
        </w:rPr>
        <w:t>IČ: (datum narození)</w:t>
      </w:r>
    </w:p>
    <w:p w14:paraId="2F4B2171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DIČ:</w:t>
      </w:r>
    </w:p>
    <w:p w14:paraId="704EC7C3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Sídlo: (bydliště)</w:t>
      </w:r>
    </w:p>
    <w:p w14:paraId="19526A45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číslo účtu:</w:t>
      </w:r>
    </w:p>
    <w:p w14:paraId="09C3983C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vedený u:</w:t>
      </w:r>
    </w:p>
    <w:p w14:paraId="2FB3EDFF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autoSpaceDE w:val="0"/>
        <w:autoSpaceDN w:val="0"/>
        <w:adjustRightInd w:val="0"/>
        <w:spacing w:line="20" w:lineRule="atLeast"/>
        <w:ind w:left="454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zastoupený:</w:t>
      </w:r>
    </w:p>
    <w:p w14:paraId="24BE0BF5" w14:textId="77777777" w:rsidR="00695517" w:rsidRPr="00F42F0B" w:rsidRDefault="00695517" w:rsidP="001C30CA">
      <w:pPr>
        <w:tabs>
          <w:tab w:val="left" w:pos="312"/>
          <w:tab w:val="left" w:pos="340"/>
          <w:tab w:val="left" w:pos="369"/>
          <w:tab w:val="left" w:pos="397"/>
          <w:tab w:val="left" w:pos="425"/>
          <w:tab w:val="left" w:pos="454"/>
          <w:tab w:val="left" w:pos="567"/>
        </w:tabs>
        <w:spacing w:line="20" w:lineRule="atLeast"/>
        <w:ind w:left="454"/>
        <w:rPr>
          <w:rFonts w:asciiTheme="minorHAnsi" w:eastAsia="Times New Roman" w:hAnsiTheme="minorHAnsi" w:cstheme="minorHAnsi"/>
          <w:lang w:eastAsia="cs-CZ"/>
        </w:rPr>
      </w:pPr>
      <w:r w:rsidRPr="00F42F0B">
        <w:rPr>
          <w:rFonts w:asciiTheme="minorHAnsi" w:hAnsiTheme="minorHAnsi" w:cstheme="minorHAnsi"/>
        </w:rPr>
        <w:t>dále jen</w:t>
      </w:r>
      <w:r w:rsidRPr="00F42F0B">
        <w:rPr>
          <w:rFonts w:asciiTheme="minorHAnsi" w:hAnsiTheme="minorHAnsi" w:cstheme="minorHAnsi"/>
        </w:rPr>
        <w:tab/>
      </w:r>
      <w:r w:rsidRPr="00F42F0B">
        <w:rPr>
          <w:rFonts w:asciiTheme="minorHAnsi" w:hAnsiTheme="minorHAnsi" w:cstheme="minorHAnsi"/>
        </w:rPr>
        <w:tab/>
      </w:r>
      <w:r w:rsidRPr="00F42F0B">
        <w:rPr>
          <w:rFonts w:asciiTheme="minorHAnsi" w:hAnsiTheme="minorHAnsi" w:cstheme="minorHAnsi"/>
        </w:rPr>
        <w:tab/>
      </w:r>
      <w:r w:rsidR="009952D4">
        <w:rPr>
          <w:rFonts w:asciiTheme="minorHAnsi" w:hAnsiTheme="minorHAnsi" w:cstheme="minorHAnsi"/>
        </w:rPr>
        <w:tab/>
      </w:r>
      <w:r w:rsidRPr="00F42F0B">
        <w:rPr>
          <w:rFonts w:asciiTheme="minorHAnsi" w:hAnsiTheme="minorHAnsi" w:cstheme="minorHAnsi"/>
        </w:rPr>
        <w:t>„příjemce“, na straně druhé</w:t>
      </w:r>
      <w:r w:rsidRPr="00F42F0B">
        <w:rPr>
          <w:rFonts w:asciiTheme="minorHAnsi" w:hAnsiTheme="minorHAnsi" w:cstheme="minorHAnsi"/>
        </w:rPr>
        <w:tab/>
      </w:r>
      <w:r w:rsidRPr="00F42F0B">
        <w:rPr>
          <w:rFonts w:asciiTheme="minorHAnsi" w:hAnsiTheme="minorHAnsi" w:cstheme="minorHAnsi"/>
        </w:rPr>
        <w:tab/>
      </w:r>
      <w:r w:rsidRPr="00F42F0B">
        <w:rPr>
          <w:rFonts w:asciiTheme="minorHAnsi" w:hAnsiTheme="minorHAnsi" w:cstheme="minorHAnsi"/>
        </w:rPr>
        <w:tab/>
      </w:r>
    </w:p>
    <w:p w14:paraId="29DD71F3" w14:textId="77777777" w:rsidR="00592CC8" w:rsidRDefault="00592CC8" w:rsidP="00CC7E55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F6936BE" w14:textId="77777777" w:rsidR="00592CC8" w:rsidRDefault="00592CC8" w:rsidP="00CC7E55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265EB17" w14:textId="77777777" w:rsidR="00695517" w:rsidRPr="00CC7E55" w:rsidRDefault="00695517" w:rsidP="00CC7E55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C7E55">
        <w:rPr>
          <w:rFonts w:asciiTheme="minorHAnsi" w:hAnsiTheme="minorHAnsi" w:cstheme="minorHAnsi"/>
          <w:b/>
          <w:bCs/>
          <w:sz w:val="24"/>
          <w:szCs w:val="24"/>
        </w:rPr>
        <w:lastRenderedPageBreak/>
        <w:t>III. Účel dotace</w:t>
      </w:r>
    </w:p>
    <w:p w14:paraId="4AF8C9EA" w14:textId="77777777" w:rsidR="00695517" w:rsidRPr="00F42F0B" w:rsidRDefault="00695517" w:rsidP="009C2FFD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 xml:space="preserve">Poskytovatel tuto dotaci poskytuje na základě Žádosti o poskytnutí dotace </w:t>
      </w:r>
      <w:r w:rsidR="00325D2B">
        <w:rPr>
          <w:rFonts w:cstheme="minorHAnsi"/>
        </w:rPr>
        <w:t xml:space="preserve">a v rámci </w:t>
      </w:r>
      <w:r w:rsidRPr="00F42F0B">
        <w:rPr>
          <w:rFonts w:cstheme="minorHAnsi"/>
        </w:rPr>
        <w:t>Dotačního programu Městské části Praha-Libuš na rok 2017 pro</w:t>
      </w:r>
      <w:r w:rsidR="00646A9D">
        <w:rPr>
          <w:rFonts w:cstheme="minorHAnsi"/>
        </w:rPr>
        <w:t> </w:t>
      </w:r>
      <w:r w:rsidRPr="00F42F0B">
        <w:rPr>
          <w:rFonts w:cstheme="minorHAnsi"/>
        </w:rPr>
        <w:t xml:space="preserve">poskytování programových dotací, vyhlášeného dne </w:t>
      </w:r>
      <w:r w:rsidR="00646A9D">
        <w:rPr>
          <w:rFonts w:cstheme="minorHAnsi"/>
        </w:rPr>
        <w:t>………</w:t>
      </w:r>
      <w:r w:rsidR="009C2FFD">
        <w:rPr>
          <w:rFonts w:cstheme="minorHAnsi"/>
        </w:rPr>
        <w:t>. 2017,</w:t>
      </w:r>
      <w:r w:rsidRPr="00F42F0B">
        <w:rPr>
          <w:rFonts w:cstheme="minorHAnsi"/>
        </w:rPr>
        <w:t xml:space="preserve"> </w:t>
      </w:r>
      <w:r w:rsidR="00325D2B">
        <w:rPr>
          <w:rFonts w:cstheme="minorHAnsi"/>
        </w:rPr>
        <w:t>podané do</w:t>
      </w:r>
      <w:r w:rsidRPr="00F42F0B">
        <w:rPr>
          <w:rFonts w:cstheme="minorHAnsi"/>
        </w:rPr>
        <w:t xml:space="preserve"> oblasti ……………………………………………………</w:t>
      </w:r>
      <w:r w:rsidR="00646A9D">
        <w:rPr>
          <w:rFonts w:cstheme="minorHAnsi"/>
        </w:rPr>
        <w:t>…..</w:t>
      </w:r>
      <w:r w:rsidRPr="00F42F0B">
        <w:rPr>
          <w:rFonts w:cstheme="minorHAnsi"/>
        </w:rPr>
        <w:t>………………., na</w:t>
      </w:r>
      <w:r w:rsidR="009C2FFD">
        <w:rPr>
          <w:rFonts w:cstheme="minorHAnsi"/>
        </w:rPr>
        <w:t> </w:t>
      </w:r>
      <w:r w:rsidRPr="00F42F0B">
        <w:rPr>
          <w:rFonts w:cstheme="minorHAnsi"/>
        </w:rPr>
        <w:t xml:space="preserve">projekt s názvem </w:t>
      </w:r>
      <w:r w:rsidR="00646A9D">
        <w:rPr>
          <w:rFonts w:cstheme="minorHAnsi"/>
        </w:rPr>
        <w:t>…………………………………………………………………………………………………………………..</w:t>
      </w:r>
      <w:r w:rsidRPr="00F42F0B">
        <w:rPr>
          <w:rFonts w:cstheme="minorHAnsi"/>
        </w:rPr>
        <w:t>……</w:t>
      </w:r>
      <w:r w:rsidR="009C2FFD">
        <w:rPr>
          <w:rFonts w:cstheme="minorHAnsi"/>
        </w:rPr>
        <w:t xml:space="preserve"> .</w:t>
      </w:r>
    </w:p>
    <w:p w14:paraId="4566F9E3" w14:textId="77777777" w:rsidR="00695517" w:rsidRPr="00F42F0B" w:rsidRDefault="00695517" w:rsidP="00AF6EEA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Poskytovatel poskytne příjemci pro rok 2017 finanční účelovou neinvestiční dotaci</w:t>
      </w:r>
      <w:r w:rsidR="0067476F">
        <w:rPr>
          <w:rFonts w:cstheme="minorHAnsi"/>
        </w:rPr>
        <w:t xml:space="preserve">, jejíž čerpání je možné pouze v souladu s </w:t>
      </w:r>
      <w:r w:rsidR="0067476F" w:rsidRPr="00F42F0B">
        <w:rPr>
          <w:rFonts w:cstheme="minorHAnsi"/>
        </w:rPr>
        <w:t>Dotačního programu Městské části Praha-Libuš na rok 2017 pro</w:t>
      </w:r>
      <w:r w:rsidR="0067476F">
        <w:rPr>
          <w:rFonts w:cstheme="minorHAnsi"/>
        </w:rPr>
        <w:t> </w:t>
      </w:r>
      <w:r w:rsidR="0067476F" w:rsidRPr="00F42F0B">
        <w:rPr>
          <w:rFonts w:cstheme="minorHAnsi"/>
        </w:rPr>
        <w:t>poskytování programových dotací</w:t>
      </w:r>
      <w:r w:rsidR="0067476F">
        <w:rPr>
          <w:rFonts w:cstheme="minorHAnsi"/>
        </w:rPr>
        <w:t xml:space="preserve"> a </w:t>
      </w:r>
      <w:r w:rsidRPr="00F42F0B">
        <w:rPr>
          <w:rFonts w:cstheme="minorHAnsi"/>
        </w:rPr>
        <w:t xml:space="preserve">jejíž užití je možné pouze k účelu specifikovaném </w:t>
      </w:r>
      <w:r w:rsidRPr="004D2853">
        <w:rPr>
          <w:rFonts w:cstheme="minorHAnsi"/>
          <w:i/>
        </w:rPr>
        <w:t>v</w:t>
      </w:r>
      <w:r w:rsidR="00030556" w:rsidRPr="004D2853">
        <w:rPr>
          <w:rFonts w:cstheme="minorHAnsi"/>
          <w:i/>
        </w:rPr>
        <w:t> </w:t>
      </w:r>
      <w:r w:rsidRPr="004D2853">
        <w:rPr>
          <w:rFonts w:cstheme="minorHAnsi"/>
          <w:i/>
        </w:rPr>
        <w:t>bod</w:t>
      </w:r>
      <w:r w:rsidR="00030556" w:rsidRPr="004D2853">
        <w:rPr>
          <w:rFonts w:cstheme="minorHAnsi"/>
          <w:i/>
        </w:rPr>
        <w:t>u 1</w:t>
      </w:r>
      <w:r w:rsidR="00A235B2" w:rsidRPr="004D2853">
        <w:rPr>
          <w:rFonts w:cstheme="minorHAnsi"/>
          <w:i/>
        </w:rPr>
        <w:t xml:space="preserve"> </w:t>
      </w:r>
      <w:r w:rsidRPr="004D2853">
        <w:rPr>
          <w:rFonts w:cstheme="minorHAnsi"/>
          <w:i/>
        </w:rPr>
        <w:t>tohoto článku</w:t>
      </w:r>
      <w:r w:rsidRPr="00F42F0B">
        <w:rPr>
          <w:rFonts w:cstheme="minorHAnsi"/>
        </w:rPr>
        <w:t>.</w:t>
      </w:r>
    </w:p>
    <w:p w14:paraId="1A8D582D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IV. Časové užití dotace a doba, ve které má být dosaženo účelu dotace</w:t>
      </w:r>
    </w:p>
    <w:p w14:paraId="3B7C809A" w14:textId="77777777" w:rsidR="00695517" w:rsidRPr="00F42F0B" w:rsidRDefault="00695517" w:rsidP="00AF6EEA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Dotace může být využita na projekty od 01. 01. 2017 do 31. 12. 2017 a podléhá finančnímu vypořádání s rozpočtem poskytovatele za rok 2017</w:t>
      </w:r>
      <w:r w:rsidR="00950B27">
        <w:rPr>
          <w:rFonts w:cstheme="minorHAnsi"/>
        </w:rPr>
        <w:t xml:space="preserve"> </w:t>
      </w:r>
      <w:r w:rsidR="00950B27" w:rsidRPr="004D2853">
        <w:rPr>
          <w:rFonts w:cstheme="minorHAnsi"/>
          <w:i/>
        </w:rPr>
        <w:t>viz článek 7</w:t>
      </w:r>
      <w:r w:rsidR="00F660EB" w:rsidRPr="004D2853">
        <w:rPr>
          <w:rFonts w:cstheme="minorHAnsi"/>
          <w:i/>
        </w:rPr>
        <w:t xml:space="preserve"> této smlouvy</w:t>
      </w:r>
      <w:r w:rsidRPr="00F42F0B">
        <w:rPr>
          <w:rFonts w:cstheme="minorHAnsi"/>
        </w:rPr>
        <w:t>.</w:t>
      </w:r>
    </w:p>
    <w:p w14:paraId="325E6E03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V. Výše a čerpání dotace (způsob proplácení dotace)</w:t>
      </w:r>
    </w:p>
    <w:p w14:paraId="6BAF294D" w14:textId="77777777" w:rsidR="00695517" w:rsidRPr="00F42F0B" w:rsidRDefault="00695517" w:rsidP="00AF6EEA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 xml:space="preserve">Dotace bude poskytnuta jednorázově ve výši </w:t>
      </w:r>
      <w:r w:rsidRPr="00646A9D">
        <w:rPr>
          <w:rFonts w:cstheme="minorHAnsi"/>
        </w:rPr>
        <w:t>…………………..</w:t>
      </w:r>
      <w:r w:rsidR="00FA2A11">
        <w:rPr>
          <w:rFonts w:cstheme="minorHAnsi"/>
        </w:rPr>
        <w:t xml:space="preserve"> </w:t>
      </w:r>
      <w:r w:rsidRPr="00646A9D">
        <w:rPr>
          <w:rFonts w:cstheme="minorHAnsi"/>
        </w:rPr>
        <w:t xml:space="preserve">Kč </w:t>
      </w:r>
      <w:r w:rsidRPr="00F42F0B">
        <w:rPr>
          <w:rFonts w:cstheme="minorHAnsi"/>
        </w:rPr>
        <w:t xml:space="preserve">bezhotovostním převodem z účtu poskytovatele č. </w:t>
      </w:r>
      <w:r w:rsidR="00D1596E">
        <w:rPr>
          <w:rFonts w:cstheme="minorHAnsi"/>
        </w:rPr>
        <w:t>27-</w:t>
      </w:r>
      <w:r w:rsidRPr="00F42F0B">
        <w:rPr>
          <w:rFonts w:cstheme="minorHAnsi"/>
        </w:rPr>
        <w:t>2000707339/0800 na účet příjemce č. ……</w:t>
      </w:r>
      <w:r w:rsidR="00CA141F">
        <w:rPr>
          <w:rFonts w:cstheme="minorHAnsi"/>
        </w:rPr>
        <w:t>…..</w:t>
      </w:r>
      <w:r w:rsidRPr="00F42F0B">
        <w:rPr>
          <w:rFonts w:cstheme="minorHAnsi"/>
        </w:rPr>
        <w:t>………………</w:t>
      </w:r>
      <w:r w:rsidR="00CA141F">
        <w:rPr>
          <w:rFonts w:cstheme="minorHAnsi"/>
        </w:rPr>
        <w:t>, a to</w:t>
      </w:r>
      <w:r w:rsidRPr="00F42F0B">
        <w:rPr>
          <w:rFonts w:cstheme="minorHAnsi"/>
        </w:rPr>
        <w:t xml:space="preserve"> po nabytí platnosti a</w:t>
      </w:r>
      <w:r w:rsidR="00CA141F">
        <w:rPr>
          <w:rFonts w:cstheme="minorHAnsi"/>
        </w:rPr>
        <w:t> </w:t>
      </w:r>
      <w:r w:rsidRPr="00F42F0B">
        <w:rPr>
          <w:rFonts w:cstheme="minorHAnsi"/>
        </w:rPr>
        <w:t>účinnosti této smlouvy.</w:t>
      </w:r>
    </w:p>
    <w:p w14:paraId="39D0625D" w14:textId="77777777" w:rsidR="00695517" w:rsidRPr="00F42F0B" w:rsidRDefault="003270B5" w:rsidP="00AF6EEA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646A9D">
        <w:rPr>
          <w:rFonts w:cstheme="minorHAnsi"/>
        </w:rPr>
        <w:t xml:space="preserve">Povinností příjemce je dodržování účelu čerpání dotace </w:t>
      </w:r>
      <w:r w:rsidRPr="004B2639">
        <w:rPr>
          <w:rFonts w:cstheme="minorHAnsi"/>
        </w:rPr>
        <w:t>a </w:t>
      </w:r>
      <w:r w:rsidR="00F750DE" w:rsidRPr="004B2639">
        <w:rPr>
          <w:rFonts w:cstheme="minorHAnsi"/>
        </w:rPr>
        <w:t>v žádosti o dotaci předloženého rozpočtu</w:t>
      </w:r>
      <w:r w:rsidRPr="00646A9D">
        <w:rPr>
          <w:rFonts w:cstheme="minorHAnsi"/>
        </w:rPr>
        <w:t>.</w:t>
      </w:r>
      <w:r>
        <w:rPr>
          <w:rFonts w:cstheme="minorHAnsi"/>
        </w:rPr>
        <w:t xml:space="preserve"> </w:t>
      </w:r>
      <w:r w:rsidR="00695517" w:rsidRPr="00F42F0B">
        <w:rPr>
          <w:rFonts w:cstheme="minorHAnsi"/>
        </w:rPr>
        <w:t xml:space="preserve">O užití dotace vede příjemce samostatnou průkaznou účetní evidenci dokladů označených nápisem </w:t>
      </w:r>
      <w:r w:rsidR="00695517" w:rsidRPr="00646A9D">
        <w:rPr>
          <w:rFonts w:cstheme="minorHAnsi"/>
        </w:rPr>
        <w:t>„Dotace MČ Praha-Libuš 2017“. Dá</w:t>
      </w:r>
      <w:r w:rsidR="00695517" w:rsidRPr="00F42F0B">
        <w:rPr>
          <w:rFonts w:cstheme="minorHAnsi"/>
        </w:rPr>
        <w:t>le se zavazuje uchovávat tuto účetní evidenci po dobu pěti let po skončení akce.</w:t>
      </w:r>
    </w:p>
    <w:p w14:paraId="0A5A5923" w14:textId="77777777" w:rsidR="00695517" w:rsidRPr="005A48BF" w:rsidRDefault="00695517" w:rsidP="00AF6EEA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F42F0B">
        <w:rPr>
          <w:rFonts w:cstheme="minorHAnsi"/>
        </w:rPr>
        <w:t>Pokud příjemce použije dotaci v rozporu s touto smlouvou nebo nevyčerpá všechny prostředky dotace na stanovený účel, je povinen vrátit poskytovateli nevyčerpanou částku nejpozději do 1</w:t>
      </w:r>
      <w:r w:rsidR="0021521B">
        <w:rPr>
          <w:rFonts w:cstheme="minorHAnsi"/>
        </w:rPr>
        <w:t>5</w:t>
      </w:r>
      <w:r w:rsidRPr="00F42F0B">
        <w:rPr>
          <w:rFonts w:cstheme="minorHAnsi"/>
        </w:rPr>
        <w:t xml:space="preserve"> dnů po předložení </w:t>
      </w:r>
      <w:r w:rsidRPr="005A48BF">
        <w:rPr>
          <w:rFonts w:cstheme="minorHAnsi"/>
          <w:color w:val="000000" w:themeColor="text1"/>
        </w:rPr>
        <w:t>vyúčtování dotace bezhotovostním převodem na účet poskytovatele</w:t>
      </w:r>
      <w:r w:rsidR="00307641">
        <w:rPr>
          <w:rFonts w:cstheme="minorHAnsi"/>
          <w:color w:val="000000" w:themeColor="text1"/>
        </w:rPr>
        <w:t xml:space="preserve"> uvedený </w:t>
      </w:r>
      <w:r w:rsidR="00307641" w:rsidRPr="004D2853">
        <w:rPr>
          <w:rFonts w:cstheme="minorHAnsi"/>
          <w:i/>
          <w:color w:val="000000" w:themeColor="text1"/>
        </w:rPr>
        <w:t>v bodu 1 tohoto článku</w:t>
      </w:r>
      <w:r w:rsidRPr="005A48BF">
        <w:rPr>
          <w:rFonts w:cstheme="minorHAnsi"/>
          <w:color w:val="000000" w:themeColor="text1"/>
        </w:rPr>
        <w:t>.</w:t>
      </w:r>
    </w:p>
    <w:p w14:paraId="471A54E7" w14:textId="77777777" w:rsidR="00E463CB" w:rsidRPr="00D44CD2" w:rsidRDefault="008858A6" w:rsidP="00914B84">
      <w:pPr>
        <w:pStyle w:val="Odstavecseseznamem"/>
        <w:numPr>
          <w:ilvl w:val="0"/>
          <w:numId w:val="5"/>
        </w:numPr>
        <w:shd w:val="clear" w:color="auto" w:fill="FFFFFF" w:themeFill="background1"/>
        <w:spacing w:after="6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D44CD2">
        <w:rPr>
          <w:rFonts w:cstheme="minorHAnsi"/>
          <w:color w:val="000000" w:themeColor="text1"/>
        </w:rPr>
        <w:t xml:space="preserve">Celou výši poskytnuté dotace příjemce vrátí, </w:t>
      </w:r>
      <w:r w:rsidR="00E463CB" w:rsidRPr="00D44CD2">
        <w:rPr>
          <w:rFonts w:cstheme="minorHAnsi"/>
          <w:color w:val="000000" w:themeColor="text1"/>
        </w:rPr>
        <w:t>nepodá</w:t>
      </w:r>
      <w:r w:rsidR="008838D3" w:rsidRPr="00D44CD2">
        <w:rPr>
          <w:rFonts w:cstheme="minorHAnsi"/>
          <w:color w:val="000000" w:themeColor="text1"/>
        </w:rPr>
        <w:t>-li</w:t>
      </w:r>
      <w:r w:rsidR="00E463CB" w:rsidRPr="00D44CD2">
        <w:rPr>
          <w:rFonts w:cstheme="minorHAnsi"/>
          <w:color w:val="000000" w:themeColor="text1"/>
        </w:rPr>
        <w:t xml:space="preserve"> </w:t>
      </w:r>
      <w:r w:rsidR="00914B84" w:rsidRPr="00D44CD2">
        <w:rPr>
          <w:rFonts w:cstheme="minorHAnsi"/>
          <w:color w:val="000000" w:themeColor="text1"/>
        </w:rPr>
        <w:t>v souladu s Dotačním programem městské části Praha-Libuš na rok 2017 pro poskytování programových dotací</w:t>
      </w:r>
      <w:r w:rsidR="00A41B93" w:rsidRPr="00D44CD2">
        <w:rPr>
          <w:rFonts w:cstheme="minorHAnsi"/>
          <w:color w:val="000000" w:themeColor="text1"/>
        </w:rPr>
        <w:t xml:space="preserve"> včasné vyúčtování</w:t>
      </w:r>
      <w:r w:rsidR="00D44CD2" w:rsidRPr="00D44CD2">
        <w:rPr>
          <w:rFonts w:cstheme="minorHAnsi"/>
          <w:color w:val="000000" w:themeColor="text1"/>
        </w:rPr>
        <w:t xml:space="preserve"> </w:t>
      </w:r>
      <w:r w:rsidR="00D44CD2" w:rsidRPr="00B93921">
        <w:rPr>
          <w:rFonts w:cstheme="minorHAnsi"/>
          <w:i/>
          <w:color w:val="000000" w:themeColor="text1"/>
        </w:rPr>
        <w:t>viz článek III této smlouvy</w:t>
      </w:r>
      <w:r w:rsidR="00E463CB" w:rsidRPr="00D44CD2">
        <w:rPr>
          <w:rFonts w:cstheme="minorHAnsi"/>
          <w:color w:val="000000" w:themeColor="text1"/>
        </w:rPr>
        <w:t xml:space="preserve">. </w:t>
      </w:r>
    </w:p>
    <w:p w14:paraId="5837FCCE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VI. Podmínky využití dotace</w:t>
      </w:r>
    </w:p>
    <w:p w14:paraId="76EA5156" w14:textId="40A7A8B6" w:rsidR="00695517" w:rsidRPr="002A7CD8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F42F0B">
        <w:rPr>
          <w:rFonts w:cstheme="minorHAnsi"/>
        </w:rPr>
        <w:t>Dotace bude použita příjemcem výhradně k účelu uvedenému v </w:t>
      </w:r>
      <w:r w:rsidRPr="004D04D8">
        <w:rPr>
          <w:rFonts w:cstheme="minorHAnsi"/>
        </w:rPr>
        <w:t>předloženém projektu</w:t>
      </w:r>
      <w:r w:rsidR="008F2E96" w:rsidRPr="004D04D8">
        <w:rPr>
          <w:rFonts w:cstheme="minorHAnsi"/>
        </w:rPr>
        <w:t xml:space="preserve"> a </w:t>
      </w:r>
      <w:r w:rsidR="008F2E96" w:rsidRPr="008956EC">
        <w:rPr>
          <w:rFonts w:cstheme="minorHAnsi"/>
        </w:rPr>
        <w:t>čerpání je</w:t>
      </w:r>
      <w:r w:rsidR="002A7CD8">
        <w:rPr>
          <w:rFonts w:cstheme="minorHAnsi"/>
        </w:rPr>
        <w:t> </w:t>
      </w:r>
      <w:r w:rsidR="008F2E96">
        <w:rPr>
          <w:rFonts w:cstheme="minorHAnsi"/>
        </w:rPr>
        <w:t xml:space="preserve">možné pouze v souladu s </w:t>
      </w:r>
      <w:r w:rsidR="008F2E96" w:rsidRPr="00F42F0B">
        <w:rPr>
          <w:rFonts w:cstheme="minorHAnsi"/>
        </w:rPr>
        <w:t>Dotační</w:t>
      </w:r>
      <w:r w:rsidR="008F2E96">
        <w:rPr>
          <w:rFonts w:cstheme="minorHAnsi"/>
        </w:rPr>
        <w:t>m</w:t>
      </w:r>
      <w:r w:rsidR="008F2E96" w:rsidRPr="00F42F0B">
        <w:rPr>
          <w:rFonts w:cstheme="minorHAnsi"/>
        </w:rPr>
        <w:t xml:space="preserve"> program</w:t>
      </w:r>
      <w:r w:rsidR="001221D9">
        <w:rPr>
          <w:rFonts w:cstheme="minorHAnsi"/>
        </w:rPr>
        <w:t>e</w:t>
      </w:r>
      <w:r w:rsidR="008F2E96">
        <w:rPr>
          <w:rFonts w:cstheme="minorHAnsi"/>
        </w:rPr>
        <w:t>m</w:t>
      </w:r>
      <w:r w:rsidR="008F2E96" w:rsidRPr="00F42F0B">
        <w:rPr>
          <w:rFonts w:cstheme="minorHAnsi"/>
        </w:rPr>
        <w:t xml:space="preserve"> Městské části Praha-Libuš na rok 2017 pro</w:t>
      </w:r>
      <w:r w:rsidR="008F2E96">
        <w:rPr>
          <w:rFonts w:cstheme="minorHAnsi"/>
        </w:rPr>
        <w:t> </w:t>
      </w:r>
      <w:r w:rsidR="008F2E96" w:rsidRPr="00F42F0B">
        <w:rPr>
          <w:rFonts w:cstheme="minorHAnsi"/>
        </w:rPr>
        <w:t xml:space="preserve">poskytování programových </w:t>
      </w:r>
      <w:r w:rsidR="008F2E96" w:rsidRPr="002A7CD8">
        <w:rPr>
          <w:rFonts w:cstheme="minorHAnsi"/>
          <w:color w:val="000000" w:themeColor="text1"/>
        </w:rPr>
        <w:t>dotací</w:t>
      </w:r>
      <w:r w:rsidRPr="002A7CD8">
        <w:rPr>
          <w:rFonts w:cstheme="minorHAnsi"/>
          <w:color w:val="000000" w:themeColor="text1"/>
        </w:rPr>
        <w:t>.</w:t>
      </w:r>
      <w:r w:rsidR="00AD0727" w:rsidRPr="002A7CD8">
        <w:rPr>
          <w:rFonts w:cstheme="minorHAnsi"/>
          <w:color w:val="000000" w:themeColor="text1"/>
        </w:rPr>
        <w:t xml:space="preserve"> Dotace nemůže být čerpána za účelem tvo</w:t>
      </w:r>
      <w:r w:rsidR="00C46D19" w:rsidRPr="002A7CD8">
        <w:rPr>
          <w:rFonts w:cstheme="minorHAnsi"/>
          <w:color w:val="000000" w:themeColor="text1"/>
        </w:rPr>
        <w:t>rby</w:t>
      </w:r>
      <w:r w:rsidR="00AD0727" w:rsidRPr="002A7CD8">
        <w:rPr>
          <w:rFonts w:cstheme="minorHAnsi"/>
          <w:color w:val="000000" w:themeColor="text1"/>
        </w:rPr>
        <w:t xml:space="preserve"> zisku.</w:t>
      </w:r>
    </w:p>
    <w:p w14:paraId="163F3CAB" w14:textId="77777777" w:rsidR="00695517" w:rsidRPr="00F42F0B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Dotace bude příjemcem použita na financování aktivit projektu pouze v daném dotačním období, tj.</w:t>
      </w:r>
      <w:r w:rsidR="001C588B">
        <w:rPr>
          <w:rFonts w:cstheme="minorHAnsi"/>
        </w:rPr>
        <w:t> </w:t>
      </w:r>
      <w:r w:rsidRPr="00F42F0B">
        <w:rPr>
          <w:rFonts w:cstheme="minorHAnsi"/>
        </w:rPr>
        <w:t>dotace nemůže být převedena a čerpána v dalším dotačním období.</w:t>
      </w:r>
    </w:p>
    <w:p w14:paraId="1307194E" w14:textId="77777777" w:rsidR="00695517" w:rsidRPr="00F42F0B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Dotace nesmí být použi</w:t>
      </w:r>
      <w:r w:rsidR="005D5887">
        <w:rPr>
          <w:rFonts w:cstheme="minorHAnsi"/>
        </w:rPr>
        <w:t>ta</w:t>
      </w:r>
      <w:r w:rsidR="00C07837">
        <w:rPr>
          <w:rFonts w:cstheme="minorHAnsi"/>
        </w:rPr>
        <w:t xml:space="preserve"> na</w:t>
      </w:r>
      <w:r w:rsidRPr="00F42F0B">
        <w:rPr>
          <w:rFonts w:cstheme="minorHAnsi"/>
        </w:rPr>
        <w:t>:</w:t>
      </w:r>
    </w:p>
    <w:p w14:paraId="12628D1F" w14:textId="77777777" w:rsidR="00695517" w:rsidRPr="002D29EA" w:rsidRDefault="00695517" w:rsidP="002D29EA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pořízení pozemků, staveb, bytů či nebytových prostor a jejich technické zhodnocení</w:t>
      </w:r>
      <w:r w:rsidR="002D29EA">
        <w:rPr>
          <w:rFonts w:cstheme="minorHAnsi"/>
          <w:szCs w:val="20"/>
        </w:rPr>
        <w:t xml:space="preserve"> </w:t>
      </w:r>
      <w:r w:rsidRPr="002D29EA">
        <w:rPr>
          <w:rFonts w:cstheme="minorHAnsi"/>
          <w:szCs w:val="20"/>
        </w:rPr>
        <w:t>(</w:t>
      </w:r>
      <w:r w:rsidRPr="002D29EA">
        <w:rPr>
          <w:rFonts w:cstheme="minorHAnsi"/>
          <w:color w:val="000000" w:themeColor="text1"/>
          <w:szCs w:val="20"/>
        </w:rPr>
        <w:t>tzv.</w:t>
      </w:r>
      <w:r w:rsidR="002D29EA">
        <w:rPr>
          <w:rFonts w:cstheme="minorHAnsi"/>
          <w:color w:val="000000" w:themeColor="text1"/>
          <w:szCs w:val="20"/>
        </w:rPr>
        <w:t> </w:t>
      </w:r>
      <w:r w:rsidRPr="002D29EA">
        <w:rPr>
          <w:rFonts w:cstheme="minorHAnsi"/>
          <w:color w:val="000000" w:themeColor="text1"/>
          <w:szCs w:val="20"/>
        </w:rPr>
        <w:t>stavební investice) a jejich odpisy,</w:t>
      </w:r>
    </w:p>
    <w:p w14:paraId="69CC922F" w14:textId="77777777" w:rsidR="00E12DFF" w:rsidRPr="005A48BF" w:rsidRDefault="00E12DFF" w:rsidP="00E6671E">
      <w:pPr>
        <w:pStyle w:val="Odstavecseseznamem"/>
        <w:numPr>
          <w:ilvl w:val="0"/>
          <w:numId w:val="1"/>
        </w:numPr>
        <w:spacing w:after="0" w:line="240" w:lineRule="auto"/>
        <w:ind w:left="714" w:hanging="357"/>
        <w:contextualSpacing w:val="0"/>
        <w:jc w:val="both"/>
        <w:rPr>
          <w:rFonts w:cstheme="minorHAnsi"/>
          <w:color w:val="000000" w:themeColor="text1"/>
        </w:rPr>
      </w:pPr>
      <w:r w:rsidRPr="005A48BF">
        <w:rPr>
          <w:rFonts w:cstheme="minorHAnsi"/>
          <w:color w:val="000000" w:themeColor="text1"/>
          <w:szCs w:val="20"/>
        </w:rPr>
        <w:t>pořízení hmotného majetku, kterými jsou s odkazem na ustanovení § 26 odst. 2 zákona o daních z příjmů především samostatné hmotné movité věci, popřípadě soubory hmotných movitých věcí se samostatným technicko-ekonomickým určením, jejichž vstupní cena je vyšší než 40 000 Kč a mají provozně-technické funkce delší než jeden rok,</w:t>
      </w:r>
    </w:p>
    <w:p w14:paraId="6811108E" w14:textId="77777777" w:rsidR="00695517" w:rsidRPr="00334B87" w:rsidRDefault="00695517" w:rsidP="00334B87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color w:val="000000" w:themeColor="text1"/>
          <w:szCs w:val="20"/>
        </w:rPr>
      </w:pPr>
      <w:r w:rsidRPr="005A48BF">
        <w:rPr>
          <w:rFonts w:cstheme="minorHAnsi"/>
          <w:color w:val="000000" w:themeColor="text1"/>
          <w:szCs w:val="20"/>
        </w:rPr>
        <w:t>odpisy dlouhodobého majetku (dlouhodobým majetkem se rozumí takový majetek, kde doba</w:t>
      </w:r>
      <w:r w:rsidR="00334B87">
        <w:rPr>
          <w:rFonts w:cstheme="minorHAnsi"/>
          <w:color w:val="000000" w:themeColor="text1"/>
          <w:szCs w:val="20"/>
        </w:rPr>
        <w:t xml:space="preserve"> </w:t>
      </w:r>
      <w:r w:rsidRPr="00334B87">
        <w:rPr>
          <w:rFonts w:cstheme="minorHAnsi"/>
          <w:szCs w:val="20"/>
        </w:rPr>
        <w:t>použitelnosti je delší než jeden rok),</w:t>
      </w:r>
    </w:p>
    <w:p w14:paraId="71B4FE9C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výdaje na mzdy funkcionářů (např. na odměny statutárních orgánů právnických osob),</w:t>
      </w:r>
    </w:p>
    <w:p w14:paraId="47989D82" w14:textId="77777777" w:rsidR="00695517" w:rsidRPr="005D5887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5D5887">
        <w:rPr>
          <w:rFonts w:cstheme="minorHAnsi"/>
          <w:szCs w:val="20"/>
        </w:rPr>
        <w:t>stravné zaměstnanců a jízdné pro zaměstnance (kromě cestovních náhrad podle zákona</w:t>
      </w:r>
      <w:r w:rsidR="005D5887" w:rsidRPr="005D5887">
        <w:rPr>
          <w:rFonts w:cstheme="minorHAnsi"/>
          <w:szCs w:val="20"/>
        </w:rPr>
        <w:t xml:space="preserve"> </w:t>
      </w:r>
      <w:r w:rsidRPr="005D5887">
        <w:rPr>
          <w:rFonts w:cstheme="minorHAnsi"/>
          <w:szCs w:val="20"/>
        </w:rPr>
        <w:t>č.</w:t>
      </w:r>
      <w:r w:rsidR="005D5887">
        <w:rPr>
          <w:rFonts w:cstheme="minorHAnsi"/>
          <w:szCs w:val="20"/>
        </w:rPr>
        <w:t> </w:t>
      </w:r>
      <w:r w:rsidRPr="005D5887">
        <w:rPr>
          <w:rFonts w:cstheme="minorHAnsi"/>
          <w:szCs w:val="20"/>
        </w:rPr>
        <w:t>262/2006 Sb., zákoník práce, ve znění pozdějších předpisů, cest souvisejících s realizací akce),</w:t>
      </w:r>
    </w:p>
    <w:p w14:paraId="44DF615D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lastRenderedPageBreak/>
        <w:t>školení a kurzy zaměstnanců,</w:t>
      </w:r>
    </w:p>
    <w:p w14:paraId="48A6FE28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občerstvení vyjma např. pitného a stravovacího režimu pro mládež apod.,</w:t>
      </w:r>
    </w:p>
    <w:p w14:paraId="49712869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dary s výjimkou věcných cen v soutěžích, které jsou součástí akce/projektu,</w:t>
      </w:r>
    </w:p>
    <w:p w14:paraId="152822DB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výdaje spojené s pořízením zvukových a obrazových záznamů produkcí žadatele realizovaných za</w:t>
      </w:r>
      <w:r w:rsidR="00AF6EEA">
        <w:rPr>
          <w:rFonts w:cstheme="minorHAnsi"/>
          <w:szCs w:val="20"/>
        </w:rPr>
        <w:t> </w:t>
      </w:r>
      <w:r w:rsidRPr="004E296D">
        <w:rPr>
          <w:rFonts w:cstheme="minorHAnsi"/>
          <w:szCs w:val="20"/>
        </w:rPr>
        <w:t>účelem prodeje,</w:t>
      </w:r>
    </w:p>
    <w:p w14:paraId="3FCDF5D0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DPH, v případě, že příjemce je plátcem (toto omezení se nevztahuje na DPH u výdajů příjemce), které vynaloží s plněním, které je z hlediska DPH osvobozeným plněním nebo není zdanitelným plněním),</w:t>
      </w:r>
    </w:p>
    <w:p w14:paraId="5B5C06A0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úhradu leasingu, úvěru,</w:t>
      </w:r>
    </w:p>
    <w:p w14:paraId="74770EB3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0" w:line="20" w:lineRule="atLeast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pořizování telefonů, faxů, videokamer, fotoaparátů a IT zařízení,</w:t>
      </w:r>
    </w:p>
    <w:p w14:paraId="167BDC6B" w14:textId="77777777" w:rsidR="00695517" w:rsidRPr="004E296D" w:rsidRDefault="00695517" w:rsidP="00E6671E">
      <w:pPr>
        <w:pStyle w:val="Odstavecseseznamem"/>
        <w:numPr>
          <w:ilvl w:val="0"/>
          <w:numId w:val="1"/>
        </w:numPr>
        <w:shd w:val="clear" w:color="auto" w:fill="FFFFFF" w:themeFill="background1"/>
        <w:spacing w:after="60" w:line="20" w:lineRule="atLeast"/>
        <w:ind w:left="714" w:hanging="357"/>
        <w:contextualSpacing w:val="0"/>
        <w:jc w:val="both"/>
        <w:rPr>
          <w:rFonts w:cstheme="minorHAnsi"/>
          <w:szCs w:val="20"/>
        </w:rPr>
      </w:pPr>
      <w:r w:rsidRPr="004E296D">
        <w:rPr>
          <w:rFonts w:cstheme="minorHAnsi"/>
          <w:szCs w:val="20"/>
        </w:rPr>
        <w:t>pokuty, penále a sankce.</w:t>
      </w:r>
    </w:p>
    <w:p w14:paraId="28C3C439" w14:textId="77777777" w:rsidR="00695517" w:rsidRPr="00F42F0B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Příjemce je povinen užít dotaci jen k účelu uvedenému v čl. III. odst. 1 této smlouvy a pouze za</w:t>
      </w:r>
      <w:r w:rsidR="00A31701">
        <w:rPr>
          <w:rFonts w:cstheme="minorHAnsi"/>
        </w:rPr>
        <w:t> </w:t>
      </w:r>
      <w:r w:rsidRPr="00F42F0B">
        <w:rPr>
          <w:rFonts w:cstheme="minorHAnsi"/>
        </w:rPr>
        <w:t>podmínek uvedených v žádosti o poskytnutí dotace. Dotace nesmí být použita k jinému účelu.</w:t>
      </w:r>
    </w:p>
    <w:p w14:paraId="794B7FE4" w14:textId="77777777" w:rsidR="00695517" w:rsidRPr="003F0CA8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F0CA8">
        <w:rPr>
          <w:rFonts w:cstheme="minorHAnsi"/>
        </w:rPr>
        <w:t xml:space="preserve">Příjemce je povinen poskytnout v dostatečném předstihu poskytovateli dotace pozvání a propagační materiály k projektu ÚMČ, a to elektronicky na e-mail: </w:t>
      </w:r>
      <w:hyperlink r:id="rId8" w:history="1">
        <w:r w:rsidRPr="003F0CA8">
          <w:rPr>
            <w:color w:val="0000CC"/>
            <w:u w:val="single"/>
          </w:rPr>
          <w:t>borsky@praha-libus.cz</w:t>
        </w:r>
      </w:hyperlink>
      <w:r w:rsidRPr="003F0CA8">
        <w:rPr>
          <w:rFonts w:cstheme="minorHAnsi"/>
        </w:rPr>
        <w:t>, za  účelem propagace (časopis U nás, internetové stránky MČ Praha-Libuš, facebook MČ Praha-Libuš, kalendář akcí a</w:t>
      </w:r>
      <w:r w:rsidR="00AF6EEA">
        <w:rPr>
          <w:rFonts w:cstheme="minorHAnsi"/>
        </w:rPr>
        <w:t> </w:t>
      </w:r>
      <w:r w:rsidRPr="003F0CA8">
        <w:rPr>
          <w:rFonts w:cstheme="minorHAnsi"/>
        </w:rPr>
        <w:t>vývěsky MČ Praha-Libuš).</w:t>
      </w:r>
    </w:p>
    <w:p w14:paraId="60764F14" w14:textId="77777777" w:rsidR="00695517" w:rsidRPr="00F42F0B" w:rsidRDefault="00695517" w:rsidP="00AF6EEA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Peněžní prostředky dotace nesmí příjemce poskytnout jiným právnickým nebo fyzickým osobám, pokud nejde o úhrady spojené s realizací účelu, na nějž byla dotace poskytnuta.</w:t>
      </w:r>
    </w:p>
    <w:p w14:paraId="35C498D8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VII. Vypořádání a vyúčtování poskytnuté dotace</w:t>
      </w:r>
    </w:p>
    <w:p w14:paraId="5228637F" w14:textId="0E56B903" w:rsidR="00695517" w:rsidRPr="00F42F0B" w:rsidRDefault="003A62F9" w:rsidP="00E318BC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2A7CD8">
        <w:rPr>
          <w:rFonts w:cstheme="minorHAnsi"/>
          <w:color w:val="000000" w:themeColor="text1"/>
        </w:rPr>
        <w:t xml:space="preserve">Poskytnutá </w:t>
      </w:r>
      <w:r w:rsidR="00570444" w:rsidRPr="002A7CD8">
        <w:rPr>
          <w:rFonts w:cstheme="minorHAnsi"/>
          <w:color w:val="000000" w:themeColor="text1"/>
        </w:rPr>
        <w:t xml:space="preserve">dotace </w:t>
      </w:r>
      <w:r w:rsidR="00695517" w:rsidRPr="002A7CD8">
        <w:rPr>
          <w:rFonts w:cstheme="minorHAnsi"/>
          <w:color w:val="000000" w:themeColor="text1"/>
        </w:rPr>
        <w:t xml:space="preserve">musí </w:t>
      </w:r>
      <w:r w:rsidR="001C6701" w:rsidRPr="002A7CD8">
        <w:rPr>
          <w:rFonts w:cstheme="minorHAnsi"/>
          <w:color w:val="000000" w:themeColor="text1"/>
        </w:rPr>
        <w:t>být řá</w:t>
      </w:r>
      <w:r w:rsidR="001C6701" w:rsidRPr="00570444">
        <w:rPr>
          <w:rFonts w:cstheme="minorHAnsi"/>
        </w:rPr>
        <w:t>dně vyúčtována a vypořádána</w:t>
      </w:r>
      <w:r w:rsidR="00A54DCE" w:rsidRPr="00570444">
        <w:rPr>
          <w:rFonts w:cstheme="minorHAnsi"/>
        </w:rPr>
        <w:t xml:space="preserve"> v souladu s Dotačním programem Městské části Praha-Libuš na rok 2017 pro poskytování programových dotací.</w:t>
      </w:r>
      <w:r w:rsidR="001C6701" w:rsidRPr="00570444">
        <w:rPr>
          <w:rFonts w:cstheme="minorHAnsi"/>
        </w:rPr>
        <w:t xml:space="preserve"> Vyúčtování musí obsahovat </w:t>
      </w:r>
      <w:r w:rsidR="00695517" w:rsidRPr="00570444">
        <w:rPr>
          <w:rFonts w:cstheme="minorHAnsi"/>
        </w:rPr>
        <w:t>předepsaný formulář</w:t>
      </w:r>
      <w:r w:rsidR="00695517" w:rsidRPr="00F42F0B">
        <w:rPr>
          <w:rFonts w:cstheme="minorHAnsi"/>
        </w:rPr>
        <w:t xml:space="preserve"> pro</w:t>
      </w:r>
      <w:r w:rsidR="001C6701">
        <w:rPr>
          <w:rFonts w:cstheme="minorHAnsi"/>
        </w:rPr>
        <w:t> </w:t>
      </w:r>
      <w:r w:rsidR="00695517" w:rsidRPr="00F42F0B">
        <w:rPr>
          <w:rFonts w:cstheme="minorHAnsi"/>
        </w:rPr>
        <w:t>vyúčto</w:t>
      </w:r>
      <w:r w:rsidR="001C6701">
        <w:rPr>
          <w:rFonts w:cstheme="minorHAnsi"/>
        </w:rPr>
        <w:t>vání dotace na projekt - Část E</w:t>
      </w:r>
      <w:r w:rsidR="00695517" w:rsidRPr="00F42F0B">
        <w:rPr>
          <w:rFonts w:cstheme="minorHAnsi"/>
        </w:rPr>
        <w:t xml:space="preserve"> včetně příloh</w:t>
      </w:r>
      <w:r w:rsidR="00A54DCE">
        <w:rPr>
          <w:rFonts w:cstheme="minorHAnsi"/>
        </w:rPr>
        <w:t>. Vypořádána musí být v řádném termínu.</w:t>
      </w:r>
    </w:p>
    <w:p w14:paraId="727DCE7C" w14:textId="01F20115" w:rsidR="00695517" w:rsidRPr="002A7CD8" w:rsidRDefault="00695517" w:rsidP="00E318BC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F42F0B">
        <w:rPr>
          <w:rFonts w:cstheme="minorHAnsi"/>
        </w:rPr>
        <w:t xml:space="preserve">V případě, že žadatel žádá dotaci na více projektů v </w:t>
      </w:r>
      <w:r w:rsidR="00E318BC">
        <w:rPr>
          <w:rFonts w:cstheme="minorHAnsi"/>
        </w:rPr>
        <w:t xml:space="preserve">Dotačním </w:t>
      </w:r>
      <w:r w:rsidRPr="00E318BC">
        <w:rPr>
          <w:rFonts w:cstheme="minorHAnsi"/>
        </w:rPr>
        <w:t>programu Městské části Praha-Libuš na rok 2017 pro poskytování programových dotací</w:t>
      </w:r>
      <w:r w:rsidRPr="00F42F0B">
        <w:rPr>
          <w:rFonts w:cstheme="minorHAnsi"/>
        </w:rPr>
        <w:t xml:space="preserve"> z rozpočtu Městské části Praha-Libuš, podá pro </w:t>
      </w:r>
      <w:r w:rsidRPr="008C70E0">
        <w:rPr>
          <w:rFonts w:cstheme="minorHAnsi"/>
        </w:rPr>
        <w:t xml:space="preserve">každý </w:t>
      </w:r>
      <w:r w:rsidRPr="002A7CD8">
        <w:rPr>
          <w:rFonts w:cstheme="minorHAnsi"/>
          <w:color w:val="000000" w:themeColor="text1"/>
        </w:rPr>
        <w:t xml:space="preserve">projekt </w:t>
      </w:r>
      <w:r w:rsidR="008C70E0" w:rsidRPr="002A7CD8">
        <w:rPr>
          <w:rFonts w:cstheme="minorHAnsi"/>
          <w:color w:val="000000" w:themeColor="text1"/>
        </w:rPr>
        <w:t xml:space="preserve">samostatné </w:t>
      </w:r>
      <w:r w:rsidRPr="002A7CD8">
        <w:rPr>
          <w:rFonts w:cstheme="minorHAnsi"/>
          <w:color w:val="000000" w:themeColor="text1"/>
        </w:rPr>
        <w:t>dílčí vyúčtování na předepsaném formuláři (Část E) do 31. 01. 2018.</w:t>
      </w:r>
    </w:p>
    <w:p w14:paraId="5F675299" w14:textId="77777777" w:rsidR="00695517" w:rsidRPr="00BC6E3B" w:rsidRDefault="00695517" w:rsidP="00E318BC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  <w:color w:val="000000" w:themeColor="text1"/>
        </w:rPr>
      </w:pPr>
      <w:r w:rsidRPr="002A7CD8">
        <w:rPr>
          <w:rFonts w:cstheme="minorHAnsi"/>
          <w:color w:val="000000" w:themeColor="text1"/>
        </w:rPr>
        <w:t xml:space="preserve">Vyúčtování dotace se podává v jednom </w:t>
      </w:r>
      <w:r w:rsidRPr="008C70E0">
        <w:rPr>
          <w:rFonts w:cstheme="minorHAnsi"/>
        </w:rPr>
        <w:t>tištěném vyhotovení</w:t>
      </w:r>
      <w:r w:rsidRPr="00F42F0B">
        <w:rPr>
          <w:rFonts w:cstheme="minorHAnsi"/>
        </w:rPr>
        <w:t xml:space="preserve"> s přílohami, včetně kopií daňových dokladů hrazené z dotace, a to osobně, </w:t>
      </w:r>
      <w:r w:rsidRPr="00E318BC">
        <w:rPr>
          <w:rFonts w:cstheme="minorHAnsi"/>
        </w:rPr>
        <w:t>prostřednictvím pošty, nebo zaslat skrze datovou schránku</w:t>
      </w:r>
      <w:r w:rsidRPr="00F42F0B">
        <w:rPr>
          <w:rFonts w:cstheme="minorHAnsi"/>
        </w:rPr>
        <w:t xml:space="preserve"> (rozhodující je datum doručení) do </w:t>
      </w:r>
      <w:r w:rsidRPr="00BC6E3B">
        <w:rPr>
          <w:rFonts w:cstheme="minorHAnsi"/>
          <w:color w:val="000000" w:themeColor="text1"/>
        </w:rPr>
        <w:t xml:space="preserve">podatelny ÚMČ Praha-Libuš, Libušská 35, 142 00 Praha 4 – Libuš, ID schránka: u8xaktr. </w:t>
      </w:r>
    </w:p>
    <w:p w14:paraId="19D8929F" w14:textId="79DA84A2" w:rsidR="00FA551E" w:rsidRPr="004045A3" w:rsidRDefault="00EF10E1" w:rsidP="00D44CD2">
      <w:pPr>
        <w:pStyle w:val="Odstavecseseznamem"/>
        <w:numPr>
          <w:ilvl w:val="0"/>
          <w:numId w:val="7"/>
        </w:numPr>
        <w:shd w:val="clear" w:color="auto" w:fill="FFFFFF" w:themeFill="background1"/>
        <w:spacing w:after="60" w:line="240" w:lineRule="auto"/>
        <w:contextualSpacing w:val="0"/>
        <w:jc w:val="both"/>
        <w:rPr>
          <w:rFonts w:cstheme="minorHAnsi"/>
          <w:color w:val="000000" w:themeColor="text1"/>
        </w:rPr>
      </w:pPr>
      <w:r w:rsidRPr="00BC6E3B">
        <w:rPr>
          <w:rFonts w:cstheme="minorHAnsi"/>
          <w:color w:val="000000" w:themeColor="text1"/>
        </w:rPr>
        <w:t xml:space="preserve">V případě, že příjemce dotace </w:t>
      </w:r>
      <w:r w:rsidRPr="004045A3">
        <w:rPr>
          <w:rFonts w:cstheme="minorHAnsi"/>
          <w:color w:val="000000" w:themeColor="text1"/>
        </w:rPr>
        <w:t xml:space="preserve">nepodá nejpozději v termínu uvedeném </w:t>
      </w:r>
      <w:r w:rsidRPr="004045A3">
        <w:rPr>
          <w:rFonts w:cstheme="minorHAnsi"/>
          <w:i/>
          <w:color w:val="000000" w:themeColor="text1"/>
        </w:rPr>
        <w:t xml:space="preserve">v článku II, bod 1 tohoto Programu,  </w:t>
      </w:r>
      <w:r w:rsidRPr="004045A3">
        <w:rPr>
          <w:rFonts w:cstheme="minorHAnsi"/>
          <w:color w:val="000000" w:themeColor="text1"/>
        </w:rPr>
        <w:t> neučiní-li tak ani v náhradní lhůtě 15 dnů od upozornění pracovníkem ÚMČ Praha-Libuš, je povinen nejdéle do 15 dnů následujících po marném uplynutí</w:t>
      </w:r>
      <w:r w:rsidRPr="00BC6E3B">
        <w:rPr>
          <w:rFonts w:cstheme="minorHAnsi"/>
          <w:color w:val="000000" w:themeColor="text1"/>
        </w:rPr>
        <w:t xml:space="preserve"> této náhradní lhůty, vrátit bezhotovostním převodem na účet poskytovatele dotace uvedený ve veřejnoprávní smlouvě </w:t>
      </w:r>
      <w:r w:rsidRPr="004045A3">
        <w:rPr>
          <w:rFonts w:cstheme="minorHAnsi"/>
          <w:color w:val="000000" w:themeColor="text1"/>
        </w:rPr>
        <w:t>o</w:t>
      </w:r>
      <w:r w:rsidR="00313E63" w:rsidRPr="004045A3">
        <w:rPr>
          <w:rFonts w:cstheme="minorHAnsi"/>
          <w:color w:val="000000" w:themeColor="text1"/>
        </w:rPr>
        <w:t> </w:t>
      </w:r>
      <w:r w:rsidRPr="004045A3">
        <w:rPr>
          <w:rFonts w:cstheme="minorHAnsi"/>
          <w:color w:val="000000" w:themeColor="text1"/>
        </w:rPr>
        <w:t>poskytnutí dotace</w:t>
      </w:r>
      <w:r w:rsidR="004045A3" w:rsidRPr="004045A3">
        <w:rPr>
          <w:rFonts w:cstheme="minorHAnsi"/>
          <w:color w:val="0070C0"/>
        </w:rPr>
        <w:t>,</w:t>
      </w:r>
      <w:r w:rsidRPr="004045A3">
        <w:rPr>
          <w:rFonts w:cstheme="minorHAnsi"/>
          <w:color w:val="000000" w:themeColor="text1"/>
        </w:rPr>
        <w:t xml:space="preserve"> celou částku poskytnuté dotace. </w:t>
      </w:r>
    </w:p>
    <w:p w14:paraId="247DABD7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VIII. Porušení rozpočtové kázně a výpověď smlouvy</w:t>
      </w:r>
    </w:p>
    <w:p w14:paraId="043614ED" w14:textId="5C24D072" w:rsidR="00695517" w:rsidRPr="00F42F0B" w:rsidRDefault="00695517" w:rsidP="00EC1A2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 xml:space="preserve">Příjemce bere na vědomí, že každé porušení povinností podle této smlouvy bude považováno za porušení rozpočtové kázně podle ustanovení § </w:t>
      </w:r>
      <w:r w:rsidRPr="00F57824">
        <w:rPr>
          <w:rFonts w:cstheme="minorHAnsi"/>
        </w:rPr>
        <w:t>22 zákona</w:t>
      </w:r>
      <w:r w:rsidR="00F57824" w:rsidRPr="00F57824">
        <w:rPr>
          <w:rFonts w:cstheme="minorHAnsi"/>
        </w:rPr>
        <w:t xml:space="preserve"> 250/2000 Sb., </w:t>
      </w:r>
      <w:r w:rsidRPr="00F57824">
        <w:rPr>
          <w:rFonts w:cstheme="minorHAnsi"/>
        </w:rPr>
        <w:t>o rozpočtových</w:t>
      </w:r>
      <w:r w:rsidRPr="00F42F0B">
        <w:rPr>
          <w:rFonts w:cstheme="minorHAnsi"/>
        </w:rPr>
        <w:t xml:space="preserve"> pravidlech územních rozpočtů</w:t>
      </w:r>
      <w:r w:rsidR="00F57824">
        <w:rPr>
          <w:rFonts w:cstheme="minorHAnsi"/>
        </w:rPr>
        <w:t xml:space="preserve"> ve znění pozdějších předpisů</w:t>
      </w:r>
      <w:r w:rsidRPr="00F42F0B">
        <w:rPr>
          <w:rFonts w:cstheme="minorHAnsi"/>
        </w:rPr>
        <w:t xml:space="preserve"> a poskytovatel je oprávněn požadovat odvod a úhradu penále za porušení rozpočtové kázně.</w:t>
      </w:r>
    </w:p>
    <w:p w14:paraId="29CD75F5" w14:textId="3A62E2F5" w:rsidR="00695517" w:rsidRPr="003A2D56" w:rsidRDefault="00695517" w:rsidP="00EC1A2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Poskytovatel je oprávněn tuto smlouvu vypovědět z důvodů na straně příjemce, a to zejména v případě, že po uzavření této smlouvy nastane nebo vyjde najevo skutečnost, která poskytovatele opravňuje dotaci nebo její část odejmout. Takovými skutečnostmi jsou například zjištění poskytovatele, že údaje, které mu příjemce sdělil</w:t>
      </w:r>
      <w:r w:rsidR="0041787F">
        <w:rPr>
          <w:rFonts w:cstheme="minorHAnsi"/>
        </w:rPr>
        <w:t>,</w:t>
      </w:r>
      <w:bookmarkStart w:id="0" w:name="_GoBack"/>
      <w:bookmarkEnd w:id="0"/>
      <w:r w:rsidRPr="003A2D56">
        <w:rPr>
          <w:rFonts w:cstheme="minorHAnsi"/>
        </w:rPr>
        <w:t xml:space="preserve"> a které měly vliv na rozhodnutí o poskytnutí dotace, jsou nepravdivé, nebo využití dotace není v souladu s účelem uvedeným v čl. III. odst. 1 této smlouvy. (+ další práva a povinnosti vyplývající ze správního řádu – např. § 167 tohoto zákona).</w:t>
      </w:r>
    </w:p>
    <w:p w14:paraId="4A32F1C6" w14:textId="77777777" w:rsidR="00695517" w:rsidRPr="003A2D56" w:rsidRDefault="00695517" w:rsidP="00EC1A2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lastRenderedPageBreak/>
        <w:t>Výpovědní lhůta činí 10 dní a začíná běžet dnem doručení písemné výpovědi příjemci.</w:t>
      </w:r>
    </w:p>
    <w:p w14:paraId="1F72147F" w14:textId="1E71233C" w:rsidR="00695517" w:rsidRPr="003A2D56" w:rsidRDefault="00695517" w:rsidP="00EC1A2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V písemné výpovědi poskytovatel uvede zjištěné skutečnosti, které jej prokazatelně vedly k výpovědi smlouvy, a vyzve příjemce k vrácení dotace nebo její části. Příjemce je povinen tyto prostředky vrátit do 15 dnů od ukončení smlouvy bezhotovostním převodem na účet poskytovatele uvedený ve</w:t>
      </w:r>
      <w:r w:rsidR="005A60A2">
        <w:rPr>
          <w:rFonts w:cstheme="minorHAnsi"/>
        </w:rPr>
        <w:t> </w:t>
      </w:r>
      <w:r w:rsidRPr="003A2D56">
        <w:rPr>
          <w:rFonts w:cstheme="minorHAnsi"/>
        </w:rPr>
        <w:t>výpovědi. Pokud dotace ještě nebyla převedena na účet příjemce, má poskytovatel právo dotaci neposkytnout.</w:t>
      </w:r>
    </w:p>
    <w:p w14:paraId="7688FE43" w14:textId="77777777" w:rsidR="00695517" w:rsidRPr="003A2D56" w:rsidRDefault="00695517" w:rsidP="00EC1A2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Poskytovatel je oprávněn požadovat úhradu penále za porušení rozpočtové kázně ve výši 1</w:t>
      </w:r>
      <w:r w:rsidR="00797277" w:rsidRPr="003A2D56">
        <w:rPr>
          <w:rFonts w:cstheme="minorHAnsi"/>
        </w:rPr>
        <w:t> </w:t>
      </w:r>
      <w:r w:rsidRPr="003A2D56">
        <w:rPr>
          <w:rFonts w:cstheme="minorHAnsi"/>
        </w:rPr>
        <w:t>promile denně z neoprávněně použitých nebo zadržených prostředků, nejvýše však do výše této částky.</w:t>
      </w:r>
    </w:p>
    <w:p w14:paraId="008F3E0A" w14:textId="77777777" w:rsidR="00092B6E" w:rsidRPr="003A2D56" w:rsidRDefault="00695517" w:rsidP="00092B6E">
      <w:pPr>
        <w:autoSpaceDE w:val="0"/>
        <w:autoSpaceDN w:val="0"/>
        <w:adjustRightInd w:val="0"/>
        <w:spacing w:before="24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3A2D56">
        <w:rPr>
          <w:rFonts w:asciiTheme="minorHAnsi" w:hAnsiTheme="minorHAnsi" w:cstheme="minorHAnsi"/>
          <w:b/>
          <w:bCs/>
          <w:sz w:val="24"/>
          <w:szCs w:val="24"/>
        </w:rPr>
        <w:t xml:space="preserve">IX. Povinnosti příjemce při přeměně právnické osoby, </w:t>
      </w:r>
    </w:p>
    <w:p w14:paraId="124BB61D" w14:textId="77777777" w:rsidR="00695517" w:rsidRPr="003A2D56" w:rsidRDefault="00695517" w:rsidP="00092B6E">
      <w:pPr>
        <w:autoSpaceDE w:val="0"/>
        <w:autoSpaceDN w:val="0"/>
        <w:adjustRightInd w:val="0"/>
        <w:spacing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3A2D56">
        <w:rPr>
          <w:rFonts w:asciiTheme="minorHAnsi" w:hAnsiTheme="minorHAnsi" w:cstheme="minorHAnsi"/>
          <w:b/>
          <w:bCs/>
          <w:sz w:val="24"/>
          <w:szCs w:val="24"/>
        </w:rPr>
        <w:t>při prohlášení úpadku či zrušení s</w:t>
      </w:r>
      <w:r w:rsidR="00092B6E" w:rsidRPr="003A2D56">
        <w:rPr>
          <w:rFonts w:asciiTheme="minorHAnsi" w:hAnsiTheme="minorHAnsi" w:cstheme="minorHAnsi"/>
          <w:b/>
          <w:bCs/>
          <w:sz w:val="24"/>
          <w:szCs w:val="24"/>
        </w:rPr>
        <w:t> </w:t>
      </w:r>
      <w:r w:rsidRPr="003A2D56">
        <w:rPr>
          <w:rFonts w:asciiTheme="minorHAnsi" w:hAnsiTheme="minorHAnsi" w:cstheme="minorHAnsi"/>
          <w:b/>
          <w:bCs/>
          <w:sz w:val="24"/>
          <w:szCs w:val="24"/>
        </w:rPr>
        <w:t>likvidací</w:t>
      </w:r>
    </w:p>
    <w:p w14:paraId="7D963E04" w14:textId="77777777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V případě, že je příjemce právnickou osobou a má dojít k jeho přeměně podle příslušného zákona a příjemce má být zanikající právnickou osobou, má povinnost tuto skutečnost oznámit s dostatečným předstihem poskytovateli se žádostí o udělení souhlasu s přechodem práv a povinností z tohoto smluvního vztahu na právního nástupce. Přitom musí respektovat, že každá taková skutečnost musí být projednána v tom orgánu poskytovatele, který schválil poskytnutí veřejné finanční podpory a smlouvu o jejím poskytnutí.</w:t>
      </w:r>
    </w:p>
    <w:p w14:paraId="07D60FBD" w14:textId="77777777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K žádosti o udělení souhlasu podle odstavce 1 musí příjemce prokázat příslušnými dokumenty, že práva a povinnosti z tohoto smluvního vztahu, včetně případné udržitelnosti, přejdou na právního nástupce a právní nástupce se zavazuje tyto povinnosti plnit (např. projekt fúze). Poskytovatel je oprávněn si vyžádat dodatečné podklady, pokud z dodaných podkladů nebude tato skutečnost vyplývat.</w:t>
      </w:r>
    </w:p>
    <w:p w14:paraId="3A266D4C" w14:textId="77777777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V případě, že poskytovatel žádosti vyhoví, spraví o tom bez zbytečného odkladu příjemce po projednání v příslušném orgánu poskytovatele a uzavře dodatek ke smlouvě, který bude obsahovat popis a důvod jeho uzavření s ohledem na přeměnu příjemce.</w:t>
      </w:r>
    </w:p>
    <w:p w14:paraId="6F3BD9D1" w14:textId="77777777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V případě, že žádosti poskytovatel nevyhoví, bezodkladně o tom spraví příjemce po projednání v příslušném orgánu poskytovatele. Poskytovatel je oprávněn posoudit dosavadní naplnění účelu smlouvy a rozhodne o vrácení poskytnuté veřejné finanční podpory nebo její části. V takovém případě má příjemce povinnost vrátit doposud vyplacenou veřejnou finanční podporu nebo její část způsobem a ve lhůtě stanovené výzvou poskytovatele.</w:t>
      </w:r>
    </w:p>
    <w:p w14:paraId="662025A1" w14:textId="77777777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>V případě, že je příjemce příspěvkovou organizací jiného územního samosprávného celku, je povinen při sloučení, splynutí či rozdělení postupovat obdobně podle odstavce 1 (doložení např. formou usnesení zastupitelstva územně samosprávného celku). Poslední věta odstavce 2 platí obdobně.</w:t>
      </w:r>
    </w:p>
    <w:p w14:paraId="7A507151" w14:textId="20B2D2D5" w:rsidR="00695517" w:rsidRPr="003A2D56" w:rsidRDefault="00695517" w:rsidP="00A9509F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spacing w:after="60" w:line="20" w:lineRule="atLeast"/>
        <w:ind w:left="357" w:hanging="357"/>
        <w:contextualSpacing w:val="0"/>
        <w:jc w:val="both"/>
        <w:rPr>
          <w:rFonts w:cstheme="minorHAnsi"/>
        </w:rPr>
      </w:pPr>
      <w:r w:rsidRPr="003A2D56">
        <w:rPr>
          <w:rFonts w:cstheme="minorHAnsi"/>
        </w:rPr>
        <w:t xml:space="preserve">V případě, že příslušný soud rozhodl o úpadku příjemce, či má být příjemce zrušen s likvidací, je povinen tuto skutečnost neprodleně oznámit poskytovateli. Poskytovatel je oprávněn posoudit </w:t>
      </w:r>
      <w:r w:rsidRPr="00153DC3">
        <w:rPr>
          <w:rFonts w:cstheme="minorHAnsi"/>
        </w:rPr>
        <w:t>dosavadní</w:t>
      </w:r>
      <w:r w:rsidRPr="003A2D56">
        <w:rPr>
          <w:rFonts w:cstheme="minorHAnsi"/>
        </w:rPr>
        <w:t xml:space="preserve"> naplnění účelu smlouvy a rozhodne o vrácení poskytnuté veřejné finanční podpory nebo její části. V takovém případě má příjemce povinnost vrátit doposud vyplacenou veřejnou finanční podporu nebo její část způsobem a ve lhůtě stanovené výzvou poskytovatele. Zároveň je povinen bezodkladně oznámit insolvenčnímu správci či likvidátorovi příjemce, že tento přijal veřejnou finanční podporu z rozpočtu poskytovatele a váže ho povinnost vyplacenou veřejnou finanční podporu vrátit zpět do rozpočtu poskytovatele.</w:t>
      </w:r>
    </w:p>
    <w:p w14:paraId="7B183CD7" w14:textId="77777777" w:rsidR="00695517" w:rsidRPr="00F42F0B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42F0B">
        <w:rPr>
          <w:rFonts w:asciiTheme="minorHAnsi" w:hAnsiTheme="minorHAnsi" w:cstheme="minorHAnsi"/>
          <w:b/>
          <w:bCs/>
          <w:sz w:val="24"/>
          <w:szCs w:val="24"/>
        </w:rPr>
        <w:t>X. Ostatní ujednání</w:t>
      </w:r>
    </w:p>
    <w:p w14:paraId="6BE2ED3A" w14:textId="77777777" w:rsidR="00695517" w:rsidRPr="00F42F0B" w:rsidRDefault="00695517" w:rsidP="00581ED7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>Pokud dojde v průběhu platnosti této smlouvy na straně příjemce ke změně podmínek, za kterých byla dotace poskytnuta, je příjemce povinen oznámit toto poskytovateli neprodleně po zjištění změny.</w:t>
      </w:r>
    </w:p>
    <w:p w14:paraId="7BB3C446" w14:textId="77777777" w:rsidR="00695517" w:rsidRPr="00BC6E3B" w:rsidRDefault="00695517" w:rsidP="00581ED7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F42F0B">
        <w:rPr>
          <w:rFonts w:cstheme="minorHAnsi"/>
        </w:rPr>
        <w:t xml:space="preserve">Poskytovatel je oprávněn provádět u příjemce kontrolu </w:t>
      </w:r>
      <w:r w:rsidRPr="00BC6E3B">
        <w:rPr>
          <w:rFonts w:cstheme="minorHAnsi"/>
          <w:color w:val="000000" w:themeColor="text1"/>
        </w:rPr>
        <w:t>účetnictví, příp. dalších skutečností, v rozsahu potřebném k posouzení, zda je tato smlouva dodržována</w:t>
      </w:r>
      <w:r w:rsidR="003176DA" w:rsidRPr="00BC6E3B">
        <w:rPr>
          <w:rFonts w:cstheme="minorHAnsi"/>
          <w:color w:val="000000" w:themeColor="text1"/>
        </w:rPr>
        <w:t xml:space="preserve"> až </w:t>
      </w:r>
      <w:r w:rsidR="00822A4B" w:rsidRPr="00BC6E3B">
        <w:rPr>
          <w:rFonts w:cstheme="minorHAnsi"/>
          <w:color w:val="000000" w:themeColor="text1"/>
        </w:rPr>
        <w:t>pět let</w:t>
      </w:r>
      <w:r w:rsidR="003176DA" w:rsidRPr="00BC6E3B">
        <w:rPr>
          <w:rFonts w:cstheme="minorHAnsi"/>
          <w:color w:val="000000" w:themeColor="text1"/>
        </w:rPr>
        <w:t xml:space="preserve"> zpětně</w:t>
      </w:r>
      <w:r w:rsidRPr="00BC6E3B">
        <w:rPr>
          <w:rFonts w:cstheme="minorHAnsi"/>
          <w:color w:val="000000" w:themeColor="text1"/>
        </w:rPr>
        <w:t>.</w:t>
      </w:r>
    </w:p>
    <w:p w14:paraId="3A7DBB86" w14:textId="77777777" w:rsidR="00695517" w:rsidRPr="00F42F0B" w:rsidRDefault="00695517" w:rsidP="00581ED7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BC6E3B">
        <w:rPr>
          <w:rFonts w:cstheme="minorHAnsi"/>
          <w:color w:val="000000" w:themeColor="text1"/>
        </w:rPr>
        <w:lastRenderedPageBreak/>
        <w:t xml:space="preserve">Příjemce se zavazuje umožnit poskytovateli nebo jím pověřeným osobám provést </w:t>
      </w:r>
      <w:r w:rsidRPr="00F42F0B">
        <w:rPr>
          <w:rFonts w:cstheme="minorHAnsi"/>
        </w:rPr>
        <w:t>kdykoli (i v průběhu realizace) komplexní kontrolu postupu a výsledků realizace akce, včetně použití finančních prostředků a zpřístupnit na požádání veškeré doklady související s realizací akce a s plněním této smlouvy. Tímto ujednáním nejsou dotčena ani omezena práva kontrolních a finančních orgánů státní správy České republiky.</w:t>
      </w:r>
    </w:p>
    <w:p w14:paraId="048FD488" w14:textId="77777777" w:rsidR="00695517" w:rsidRPr="006B3421" w:rsidRDefault="00695517" w:rsidP="00AF6EEA">
      <w:pPr>
        <w:autoSpaceDE w:val="0"/>
        <w:autoSpaceDN w:val="0"/>
        <w:adjustRightInd w:val="0"/>
        <w:spacing w:before="240" w:after="120" w:line="2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6B3421">
        <w:rPr>
          <w:rFonts w:asciiTheme="minorHAnsi" w:hAnsiTheme="minorHAnsi" w:cstheme="minorHAnsi"/>
          <w:b/>
          <w:bCs/>
          <w:sz w:val="24"/>
          <w:szCs w:val="24"/>
        </w:rPr>
        <w:t>XI. Závěrečná ustanovení</w:t>
      </w:r>
    </w:p>
    <w:p w14:paraId="1CD91883" w14:textId="3422455D" w:rsidR="00695517" w:rsidRPr="002A7CD8" w:rsidRDefault="00BA1480" w:rsidP="004D5951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6B3421">
        <w:rPr>
          <w:rFonts w:cstheme="minorHAnsi"/>
          <w:i/>
          <w:color w:val="FF0000"/>
        </w:rPr>
        <w:t>Pro oblast 1,</w:t>
      </w:r>
      <w:r w:rsidR="003863FE" w:rsidRPr="006B3421">
        <w:rPr>
          <w:rFonts w:cstheme="minorHAnsi"/>
          <w:i/>
          <w:color w:val="FF0000"/>
        </w:rPr>
        <w:t xml:space="preserve"> </w:t>
      </w:r>
      <w:r w:rsidRPr="006B3421">
        <w:rPr>
          <w:rFonts w:cstheme="minorHAnsi"/>
          <w:i/>
          <w:color w:val="FF0000"/>
        </w:rPr>
        <w:t xml:space="preserve">2 a 4: </w:t>
      </w:r>
      <w:r w:rsidR="00695517" w:rsidRPr="006B3421">
        <w:rPr>
          <w:rFonts w:cstheme="minorHAnsi"/>
        </w:rPr>
        <w:t>Poskytnutí Finanční podpory nezakládá veřejnou podporu ve smyslu čl. 107 Smlouvy o fungování Evropské unie.</w:t>
      </w:r>
      <w:r w:rsidR="005E654A" w:rsidRPr="006B3421">
        <w:rPr>
          <w:rFonts w:cstheme="minorHAnsi"/>
        </w:rPr>
        <w:t xml:space="preserve"> </w:t>
      </w:r>
      <w:r w:rsidR="00B0138E" w:rsidRPr="006B3421">
        <w:rPr>
          <w:rFonts w:cstheme="minorHAnsi"/>
          <w:i/>
          <w:color w:val="FF0000"/>
        </w:rPr>
        <w:t>Pro oblast 3</w:t>
      </w:r>
      <w:r w:rsidRPr="006B3421">
        <w:rPr>
          <w:rFonts w:cstheme="minorHAnsi"/>
          <w:i/>
          <w:color w:val="FF0000"/>
        </w:rPr>
        <w:t>:</w:t>
      </w:r>
      <w:r w:rsidR="00B0138E" w:rsidRPr="006B3421">
        <w:rPr>
          <w:rFonts w:cstheme="minorHAnsi"/>
          <w:color w:val="FF0000"/>
        </w:rPr>
        <w:t xml:space="preserve"> </w:t>
      </w:r>
      <w:r w:rsidR="00B0138E" w:rsidRPr="002A7CD8">
        <w:rPr>
          <w:rFonts w:cstheme="minorHAnsi"/>
          <w:color w:val="000000" w:themeColor="text1"/>
        </w:rPr>
        <w:t>Dotace je poskytována v souladu s ustanovením článku 4 Rozhodnutí Komise EU ze dne 20. 12. 2011 o použití článku 106 odst. 2 Smlouvy o</w:t>
      </w:r>
      <w:r w:rsidR="0099409D" w:rsidRPr="002A7CD8">
        <w:rPr>
          <w:rFonts w:cstheme="minorHAnsi"/>
          <w:color w:val="000000" w:themeColor="text1"/>
        </w:rPr>
        <w:t> </w:t>
      </w:r>
      <w:r w:rsidR="00B0138E" w:rsidRPr="002A7CD8">
        <w:rPr>
          <w:rFonts w:cstheme="minorHAnsi"/>
          <w:color w:val="000000" w:themeColor="text1"/>
        </w:rPr>
        <w:t xml:space="preserve">fungování Evropské unie na státní podporu ve formě vyrovnávací platby za závazek veřejné služby udělené určitým podnikům pověřeným poskytováním služeb obecného hospodářského zájmu (2012/21/EU). </w:t>
      </w:r>
      <w:r w:rsidR="00C51B5D" w:rsidRPr="002A7CD8">
        <w:rPr>
          <w:rFonts w:cstheme="minorHAnsi"/>
          <w:i/>
          <w:color w:val="FF0000"/>
        </w:rPr>
        <w:t>Pro oblasti 1-4:</w:t>
      </w:r>
      <w:r w:rsidR="00C51B5D" w:rsidRPr="002A7CD8">
        <w:rPr>
          <w:rFonts w:cstheme="minorHAnsi"/>
          <w:color w:val="FF0000"/>
        </w:rPr>
        <w:t xml:space="preserve"> </w:t>
      </w:r>
      <w:r w:rsidR="002A7CD8" w:rsidRPr="002A7CD8">
        <w:rPr>
          <w:rFonts w:cstheme="minorHAnsi"/>
          <w:color w:val="000000" w:themeColor="text1"/>
        </w:rPr>
        <w:t>D</w:t>
      </w:r>
      <w:r w:rsidR="00B0138E" w:rsidRPr="002A7CD8">
        <w:rPr>
          <w:rFonts w:cstheme="minorHAnsi"/>
          <w:color w:val="000000" w:themeColor="text1"/>
        </w:rPr>
        <w:t>otace je slučitelná s podporou poskytnutou z rozpočtu jiných územních samosprávných celků, státního rozpočtu nebo fondů Evropské unie, pokud to pravidla pro</w:t>
      </w:r>
      <w:r w:rsidR="0099409D" w:rsidRPr="002A7CD8">
        <w:rPr>
          <w:rFonts w:cstheme="minorHAnsi"/>
          <w:color w:val="000000" w:themeColor="text1"/>
        </w:rPr>
        <w:t> </w:t>
      </w:r>
      <w:r w:rsidR="00B0138E" w:rsidRPr="002A7CD8">
        <w:rPr>
          <w:rFonts w:cstheme="minorHAnsi"/>
          <w:color w:val="000000" w:themeColor="text1"/>
        </w:rPr>
        <w:t xml:space="preserve">poskytnutí těchto podpor nevylučují. </w:t>
      </w:r>
    </w:p>
    <w:p w14:paraId="4F8E086B" w14:textId="77777777" w:rsidR="00695517" w:rsidRPr="00F42F0B" w:rsidRDefault="00695517" w:rsidP="004D5951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6B3421">
        <w:rPr>
          <w:rFonts w:cstheme="minorHAnsi"/>
        </w:rPr>
        <w:t>Pokud v této Smlouvě není stanoveno jinak, použijí se přiměřeně na právní vztahy z ní vyplývající příslušná ustanovení Zákona o rozpočtových pravidlech a zák. č. 500/2004 Sb., správní řád, ve znění pozdějších předpisů (dále jen „Správní řád“), popřípadě příslušná ustanovení zák. č. 89/2012 Sb.,</w:t>
      </w:r>
      <w:r w:rsidRPr="00F42F0B">
        <w:rPr>
          <w:rFonts w:cstheme="minorHAnsi"/>
        </w:rPr>
        <w:t xml:space="preserve"> občanský zákoník, s výjimkou uvedenou v ust. § 170 Správního řádu.</w:t>
      </w:r>
    </w:p>
    <w:p w14:paraId="16E5DEDE" w14:textId="77777777" w:rsidR="00695517" w:rsidRPr="00F42F0B" w:rsidRDefault="00695517" w:rsidP="004D5951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F42F0B">
        <w:rPr>
          <w:rFonts w:cstheme="minorHAnsi"/>
        </w:rPr>
        <w:t xml:space="preserve">Poskytovatel ve smyslu ust. § 89 odst. 2, písm. b) zák. č. 131/2000 Sb., o hlavním městě Praze, ve znění pozdějších předpisů tímto potvrzuje, že poskytnutí Finanční podpory a uzavření této Smlouvy bylo schváleno </w:t>
      </w:r>
      <w:r w:rsidR="004D5951">
        <w:rPr>
          <w:rFonts w:cstheme="minorHAnsi"/>
        </w:rPr>
        <w:t>….</w:t>
      </w:r>
      <w:r w:rsidR="004D5951" w:rsidRPr="004D5951">
        <w:rPr>
          <w:rFonts w:cstheme="minorHAnsi"/>
          <w:i/>
          <w:color w:val="FF0000"/>
        </w:rPr>
        <w:t>Radou</w:t>
      </w:r>
      <w:r w:rsidRPr="004D5951">
        <w:rPr>
          <w:rFonts w:cstheme="minorHAnsi"/>
          <w:i/>
          <w:color w:val="FF0000"/>
        </w:rPr>
        <w:t>/</w:t>
      </w:r>
      <w:r w:rsidR="004D5951" w:rsidRPr="004D5951">
        <w:rPr>
          <w:rFonts w:cstheme="minorHAnsi"/>
          <w:i/>
          <w:color w:val="FF0000"/>
        </w:rPr>
        <w:t>Zastupitelstvem</w:t>
      </w:r>
      <w:r w:rsidRPr="004D5951">
        <w:rPr>
          <w:rFonts w:cstheme="minorHAnsi"/>
        </w:rPr>
        <w:t xml:space="preserve">……….. </w:t>
      </w:r>
      <w:r w:rsidR="004D5951">
        <w:rPr>
          <w:rFonts w:cstheme="minorHAnsi"/>
        </w:rPr>
        <w:t>m</w:t>
      </w:r>
      <w:r w:rsidRPr="004D5951">
        <w:rPr>
          <w:rFonts w:cstheme="minorHAnsi"/>
        </w:rPr>
        <w:t>ěstské části Praha-Libuš</w:t>
      </w:r>
      <w:r w:rsidRPr="00F42F0B">
        <w:rPr>
          <w:rFonts w:cstheme="minorHAnsi"/>
        </w:rPr>
        <w:t xml:space="preserve"> usnesením č</w:t>
      </w:r>
      <w:r w:rsidR="004D5951">
        <w:rPr>
          <w:rFonts w:cstheme="minorHAnsi"/>
        </w:rPr>
        <w:t xml:space="preserve">. </w:t>
      </w:r>
      <w:r w:rsidRPr="00F42F0B">
        <w:rPr>
          <w:rFonts w:cstheme="minorHAnsi"/>
        </w:rPr>
        <w:t>…</w:t>
      </w:r>
      <w:r w:rsidR="004D5951">
        <w:rPr>
          <w:rFonts w:cstheme="minorHAnsi"/>
        </w:rPr>
        <w:t>…</w:t>
      </w:r>
      <w:r w:rsidRPr="00F42F0B">
        <w:rPr>
          <w:rFonts w:cstheme="minorHAnsi"/>
        </w:rPr>
        <w:t>. ze dne ……</w:t>
      </w:r>
      <w:r w:rsidR="004D5951">
        <w:rPr>
          <w:rFonts w:cstheme="minorHAnsi"/>
        </w:rPr>
        <w:t>…..</w:t>
      </w:r>
      <w:r w:rsidRPr="00F42F0B">
        <w:rPr>
          <w:rFonts w:cstheme="minorHAnsi"/>
        </w:rPr>
        <w:t>..</w:t>
      </w:r>
      <w:r w:rsidR="009250C0">
        <w:rPr>
          <w:rFonts w:cstheme="minorHAnsi"/>
        </w:rPr>
        <w:t xml:space="preserve"> .</w:t>
      </w:r>
    </w:p>
    <w:p w14:paraId="0BA3B701" w14:textId="77777777" w:rsidR="00695517" w:rsidRPr="002A180F" w:rsidRDefault="00695517" w:rsidP="002A180F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2A180F">
        <w:rPr>
          <w:rFonts w:cstheme="minorHAnsi"/>
        </w:rPr>
        <w:t>Tuto Smlouvu lze měnit či doplňovat pouze po dohodě Smluvních stran formou písemných a číslovaných dodatků.</w:t>
      </w:r>
    </w:p>
    <w:p w14:paraId="22B0585D" w14:textId="6C1BF39A" w:rsidR="00695517" w:rsidRPr="002A180F" w:rsidRDefault="00695517" w:rsidP="002A180F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9110DB">
        <w:rPr>
          <w:rFonts w:cstheme="minorHAnsi"/>
        </w:rPr>
        <w:t xml:space="preserve">Tato Smlouva je vyhotovena ve </w:t>
      </w:r>
      <w:r w:rsidRPr="005A5DD0">
        <w:rPr>
          <w:rFonts w:cstheme="minorHAnsi"/>
          <w:color w:val="000000" w:themeColor="text1"/>
        </w:rPr>
        <w:t>třech (</w:t>
      </w:r>
      <w:r w:rsidR="009110DB" w:rsidRPr="005A5DD0">
        <w:rPr>
          <w:rFonts w:cstheme="minorHAnsi"/>
          <w:color w:val="000000" w:themeColor="text1"/>
        </w:rPr>
        <w:t>3</w:t>
      </w:r>
      <w:r w:rsidRPr="005A5DD0">
        <w:rPr>
          <w:rFonts w:cstheme="minorHAnsi"/>
          <w:color w:val="000000" w:themeColor="text1"/>
        </w:rPr>
        <w:t xml:space="preserve">) vyhotoveních s platností originálu, přičemž Poskytovatel obdrží </w:t>
      </w:r>
      <w:r w:rsidR="000D22F1" w:rsidRPr="005A5DD0">
        <w:rPr>
          <w:rFonts w:cstheme="minorHAnsi"/>
          <w:color w:val="000000" w:themeColor="text1"/>
        </w:rPr>
        <w:t>dvě</w:t>
      </w:r>
      <w:r w:rsidRPr="005A5DD0">
        <w:rPr>
          <w:rFonts w:cstheme="minorHAnsi"/>
          <w:color w:val="000000" w:themeColor="text1"/>
        </w:rPr>
        <w:t xml:space="preserve"> (</w:t>
      </w:r>
      <w:r w:rsidR="000D22F1" w:rsidRPr="005A5DD0">
        <w:rPr>
          <w:rFonts w:cstheme="minorHAnsi"/>
          <w:color w:val="000000" w:themeColor="text1"/>
        </w:rPr>
        <w:t>2</w:t>
      </w:r>
      <w:r w:rsidRPr="005A5DD0">
        <w:rPr>
          <w:rFonts w:cstheme="minorHAnsi"/>
          <w:color w:val="000000" w:themeColor="text1"/>
        </w:rPr>
        <w:t>) vyhotovení a Příjemce jedno (1) vyhotovení</w:t>
      </w:r>
      <w:r w:rsidRPr="002A180F">
        <w:rPr>
          <w:rFonts w:cstheme="minorHAnsi"/>
        </w:rPr>
        <w:t>.</w:t>
      </w:r>
    </w:p>
    <w:p w14:paraId="623AA7B2" w14:textId="77777777" w:rsidR="00695517" w:rsidRPr="002A180F" w:rsidRDefault="00695517" w:rsidP="002A180F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2A180F">
        <w:rPr>
          <w:rFonts w:cstheme="minorHAnsi"/>
        </w:rPr>
        <w:t>Tato Smlouva nabývá účinnosti dnem podpisu oběma Smluvními stranami.</w:t>
      </w:r>
    </w:p>
    <w:p w14:paraId="7F40558A" w14:textId="77777777" w:rsidR="00695517" w:rsidRPr="002A180F" w:rsidRDefault="00695517" w:rsidP="002A180F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</w:rPr>
      </w:pPr>
      <w:r w:rsidRPr="002A180F">
        <w:rPr>
          <w:rFonts w:cstheme="minorHAnsi"/>
        </w:rPr>
        <w:t>Smluvní strany prohlašují, že si Smlouvu přečetly, že byla uzavřena po vzájemné dohodě, podle jejich pravé a svobodné vůle, určitě, srozumitelně, nikoli v tísni a za nápadně nevýhodných podmínek, jejímu obsahu rozumí a uzavřely ji dle své pravé a svobodné vůle, což potvrzují svými podpisy.</w:t>
      </w:r>
    </w:p>
    <w:p w14:paraId="621E9554" w14:textId="77777777" w:rsidR="00553678" w:rsidRPr="00EC681A" w:rsidRDefault="00553678" w:rsidP="00553678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2A180F">
        <w:rPr>
          <w:rFonts w:cstheme="minorHAnsi"/>
        </w:rPr>
        <w:t>Smluvní strany prohlašují, že skutečnosti uvedené v této smlouvě nejsou obchodním tajemstvím ve </w:t>
      </w:r>
      <w:r w:rsidRPr="00EC681A">
        <w:rPr>
          <w:rFonts w:cstheme="minorHAnsi"/>
          <w:color w:val="000000" w:themeColor="text1"/>
        </w:rPr>
        <w:t>smyslu § 504 zákona č. 89/2012 Sb., občanský zákoník, a udělují souhlas k jejich užití a zveřejnění bez stanovení jakýchkoliv dalších podmínek.</w:t>
      </w:r>
    </w:p>
    <w:p w14:paraId="4A539DA5" w14:textId="60401FD1" w:rsidR="005F3FD3" w:rsidRPr="00EC681A" w:rsidRDefault="005F3FD3" w:rsidP="005F3FD3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color w:val="000000" w:themeColor="text1"/>
        </w:rPr>
      </w:pPr>
      <w:r w:rsidRPr="00EC681A">
        <w:rPr>
          <w:rFonts w:cstheme="minorHAnsi"/>
          <w:color w:val="000000" w:themeColor="text1"/>
        </w:rPr>
        <w:t xml:space="preserve">Smluvní </w:t>
      </w:r>
      <w:r w:rsidRPr="005A5DD0">
        <w:rPr>
          <w:rFonts w:cstheme="minorHAnsi"/>
          <w:color w:val="000000" w:themeColor="text1"/>
        </w:rPr>
        <w:t>strany výslovně sjednávají, že uveřejnění této smlouvy na webových stránkách MČ</w:t>
      </w:r>
      <w:r w:rsidR="00D83B69" w:rsidRPr="005A5DD0">
        <w:rPr>
          <w:rFonts w:cstheme="minorHAnsi"/>
          <w:color w:val="000000" w:themeColor="text1"/>
        </w:rPr>
        <w:t> </w:t>
      </w:r>
      <w:r w:rsidRPr="005A5DD0">
        <w:rPr>
          <w:rFonts w:cstheme="minorHAnsi"/>
          <w:color w:val="000000" w:themeColor="text1"/>
        </w:rPr>
        <w:t>Praha</w:t>
      </w:r>
      <w:r w:rsidR="00D83B69" w:rsidRPr="005A5DD0">
        <w:rPr>
          <w:rFonts w:cstheme="minorHAnsi"/>
          <w:color w:val="000000" w:themeColor="text1"/>
        </w:rPr>
        <w:noBreakHyphen/>
      </w:r>
      <w:r w:rsidR="00B87AC0" w:rsidRPr="005A5DD0">
        <w:rPr>
          <w:rFonts w:cstheme="minorHAnsi"/>
          <w:color w:val="000000" w:themeColor="text1"/>
        </w:rPr>
        <w:t>Libuš</w:t>
      </w:r>
      <w:r w:rsidRPr="005A5DD0">
        <w:rPr>
          <w:rFonts w:cstheme="minorHAnsi"/>
          <w:color w:val="000000" w:themeColor="text1"/>
        </w:rPr>
        <w:t xml:space="preserve"> z</w:t>
      </w:r>
      <w:r w:rsidRPr="00B87AC0">
        <w:rPr>
          <w:rFonts w:cstheme="minorHAnsi"/>
          <w:color w:val="000000" w:themeColor="text1"/>
        </w:rPr>
        <w:t>ajistí Městská část Praha-</w:t>
      </w:r>
      <w:r w:rsidRPr="00EC681A">
        <w:rPr>
          <w:rFonts w:cstheme="minorHAnsi"/>
          <w:color w:val="000000" w:themeColor="text1"/>
        </w:rPr>
        <w:t>Libuš.</w:t>
      </w:r>
    </w:p>
    <w:p w14:paraId="04D38C86" w14:textId="77777777" w:rsidR="00695517" w:rsidRPr="009D732D" w:rsidRDefault="00695517" w:rsidP="002A180F">
      <w:pPr>
        <w:pStyle w:val="Odstavecseseznamem"/>
        <w:numPr>
          <w:ilvl w:val="0"/>
          <w:numId w:val="11"/>
        </w:numPr>
        <w:autoSpaceDE w:val="0"/>
        <w:autoSpaceDN w:val="0"/>
        <w:adjustRightInd w:val="0"/>
        <w:spacing w:after="60" w:line="20" w:lineRule="atLeast"/>
        <w:contextualSpacing w:val="0"/>
        <w:jc w:val="both"/>
        <w:rPr>
          <w:rFonts w:cstheme="minorHAnsi"/>
          <w:i/>
        </w:rPr>
      </w:pPr>
      <w:r w:rsidRPr="009D732D">
        <w:rPr>
          <w:rFonts w:cstheme="minorHAnsi"/>
          <w:i/>
          <w:color w:val="FF0000"/>
        </w:rPr>
        <w:t>V případě smluv nad 50.000 Kč</w:t>
      </w:r>
      <w:r w:rsidR="003456AD" w:rsidRPr="009D732D">
        <w:rPr>
          <w:rFonts w:cstheme="minorHAnsi"/>
          <w:i/>
          <w:color w:val="FF0000"/>
        </w:rPr>
        <w:t>:</w:t>
      </w:r>
    </w:p>
    <w:p w14:paraId="42C2B264" w14:textId="77777777" w:rsidR="00695517" w:rsidRPr="002A180F" w:rsidRDefault="00695517" w:rsidP="003456AD">
      <w:pPr>
        <w:pStyle w:val="Odstavecseseznamem"/>
        <w:autoSpaceDE w:val="0"/>
        <w:autoSpaceDN w:val="0"/>
        <w:adjustRightInd w:val="0"/>
        <w:spacing w:after="60" w:line="20" w:lineRule="atLeast"/>
        <w:ind w:left="360"/>
        <w:contextualSpacing w:val="0"/>
        <w:jc w:val="both"/>
        <w:rPr>
          <w:rFonts w:cstheme="minorHAnsi"/>
        </w:rPr>
      </w:pPr>
      <w:r w:rsidRPr="002A180F">
        <w:rPr>
          <w:rFonts w:cstheme="minorHAnsi"/>
        </w:rPr>
        <w:t>Smluvní strany výslovně sjednávají, že uveřejnění této smlouvy v registru smluv dle zákona číslo 340/2015 Sb., o zvláštních podmínkách účinnosti některých smluv, uveřejňování těchto smluv a o registru smluv (zákon o registru smluv) zajistí Městská část Praha-Libuš.</w:t>
      </w:r>
    </w:p>
    <w:p w14:paraId="42428BA2" w14:textId="77777777" w:rsidR="00937D74" w:rsidRPr="00F42F0B" w:rsidRDefault="00695517" w:rsidP="00F6220F">
      <w:pPr>
        <w:autoSpaceDE w:val="0"/>
        <w:autoSpaceDN w:val="0"/>
        <w:adjustRightInd w:val="0"/>
        <w:spacing w:before="120" w:line="20" w:lineRule="atLeast"/>
        <w:ind w:firstLine="357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>V Praze dne</w:t>
      </w:r>
      <w:r w:rsidR="00937D74">
        <w:rPr>
          <w:rFonts w:asciiTheme="minorHAnsi" w:hAnsiTheme="minorHAnsi" w:cstheme="minorHAnsi"/>
        </w:rPr>
        <w:t xml:space="preserve"> …………………….</w:t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 w:rsidRPr="00F42F0B">
        <w:rPr>
          <w:rFonts w:asciiTheme="minorHAnsi" w:hAnsiTheme="minorHAnsi" w:cstheme="minorHAnsi"/>
        </w:rPr>
        <w:t>V Praze dne</w:t>
      </w:r>
      <w:r w:rsidR="00937D74">
        <w:rPr>
          <w:rFonts w:asciiTheme="minorHAnsi" w:hAnsiTheme="minorHAnsi" w:cstheme="minorHAnsi"/>
        </w:rPr>
        <w:t xml:space="preserve"> …………………….</w:t>
      </w:r>
    </w:p>
    <w:p w14:paraId="0DF38F82" w14:textId="77777777" w:rsidR="00695517" w:rsidRPr="00F42F0B" w:rsidRDefault="00695517" w:rsidP="00AF6EEA">
      <w:pPr>
        <w:autoSpaceDE w:val="0"/>
        <w:autoSpaceDN w:val="0"/>
        <w:adjustRightInd w:val="0"/>
        <w:spacing w:line="20" w:lineRule="atLeast"/>
        <w:rPr>
          <w:rFonts w:asciiTheme="minorHAnsi" w:hAnsiTheme="minorHAnsi" w:cstheme="minorHAnsi"/>
        </w:rPr>
      </w:pPr>
    </w:p>
    <w:p w14:paraId="53D536E8" w14:textId="77777777" w:rsidR="00937D74" w:rsidRDefault="00937D74" w:rsidP="00AF6EEA">
      <w:pPr>
        <w:autoSpaceDE w:val="0"/>
        <w:autoSpaceDN w:val="0"/>
        <w:adjustRightInd w:val="0"/>
        <w:spacing w:line="20" w:lineRule="atLeast"/>
        <w:rPr>
          <w:rFonts w:asciiTheme="minorHAnsi" w:hAnsiTheme="minorHAnsi" w:cstheme="minorHAnsi"/>
        </w:rPr>
      </w:pPr>
    </w:p>
    <w:p w14:paraId="05150BB4" w14:textId="77777777" w:rsidR="00EB22BC" w:rsidRDefault="00EB22BC" w:rsidP="00AF6EEA">
      <w:pPr>
        <w:autoSpaceDE w:val="0"/>
        <w:autoSpaceDN w:val="0"/>
        <w:adjustRightInd w:val="0"/>
        <w:spacing w:line="20" w:lineRule="atLeast"/>
        <w:rPr>
          <w:rFonts w:asciiTheme="minorHAnsi" w:hAnsiTheme="minorHAnsi" w:cstheme="minorHAnsi"/>
        </w:rPr>
      </w:pPr>
    </w:p>
    <w:p w14:paraId="1330F643" w14:textId="77777777" w:rsidR="00695517" w:rsidRPr="00F42F0B" w:rsidRDefault="00937D74" w:rsidP="00937D74">
      <w:pPr>
        <w:autoSpaceDE w:val="0"/>
        <w:autoSpaceDN w:val="0"/>
        <w:adjustRightInd w:val="0"/>
        <w:spacing w:line="20" w:lineRule="atLeast"/>
        <w:ind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…..</w:t>
      </w:r>
      <w:r w:rsidRPr="00F42F0B">
        <w:rPr>
          <w:rFonts w:asciiTheme="minorHAnsi" w:hAnsiTheme="minorHAnsi" w:cstheme="minorHAnsi"/>
        </w:rPr>
        <w:t>………………………………………..</w:t>
      </w:r>
      <w:r w:rsidR="00695517" w:rsidRPr="00F42F0B">
        <w:rPr>
          <w:rFonts w:asciiTheme="minorHAnsi" w:hAnsiTheme="minorHAnsi" w:cstheme="minorHAnsi"/>
        </w:rPr>
        <w:tab/>
      </w:r>
      <w:r w:rsidR="00695517" w:rsidRPr="00F42F0B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…..</w:t>
      </w:r>
      <w:r w:rsidR="00695517" w:rsidRPr="00F42F0B">
        <w:rPr>
          <w:rFonts w:asciiTheme="minorHAnsi" w:hAnsiTheme="minorHAnsi" w:cstheme="minorHAnsi"/>
        </w:rPr>
        <w:t>………………………………………..</w:t>
      </w:r>
    </w:p>
    <w:p w14:paraId="58642D7F" w14:textId="77777777" w:rsidR="00695517" w:rsidRPr="00F42F0B" w:rsidRDefault="00695517" w:rsidP="00AF6EEA">
      <w:pPr>
        <w:spacing w:line="20" w:lineRule="atLeast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 xml:space="preserve">                Mgr. Jiří Koubek</w:t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B80B41">
        <w:rPr>
          <w:rFonts w:asciiTheme="minorHAnsi" w:hAnsiTheme="minorHAnsi" w:cstheme="minorHAnsi"/>
        </w:rPr>
        <w:t>….</w:t>
      </w:r>
      <w:r w:rsidR="00937D74">
        <w:rPr>
          <w:rFonts w:asciiTheme="minorHAnsi" w:hAnsiTheme="minorHAnsi" w:cstheme="minorHAnsi"/>
        </w:rPr>
        <w:t>……</w:t>
      </w:r>
      <w:r w:rsidR="00937D74" w:rsidRPr="00937D74">
        <w:rPr>
          <w:rFonts w:asciiTheme="minorHAnsi" w:hAnsiTheme="minorHAnsi" w:cstheme="minorHAnsi"/>
          <w:i/>
          <w:color w:val="FF0000"/>
        </w:rPr>
        <w:t>jméno</w:t>
      </w:r>
      <w:r w:rsidR="00937D74">
        <w:rPr>
          <w:rFonts w:asciiTheme="minorHAnsi" w:hAnsiTheme="minorHAnsi" w:cstheme="minorHAnsi"/>
          <w:i/>
          <w:color w:val="FF0000"/>
        </w:rPr>
        <w:t xml:space="preserve"> a příjmení</w:t>
      </w:r>
      <w:r w:rsidR="00937D74">
        <w:rPr>
          <w:rFonts w:asciiTheme="minorHAnsi" w:hAnsiTheme="minorHAnsi" w:cstheme="minorHAnsi"/>
        </w:rPr>
        <w:t>…………</w:t>
      </w:r>
    </w:p>
    <w:p w14:paraId="16325414" w14:textId="77777777" w:rsidR="00937D74" w:rsidRPr="00F42F0B" w:rsidRDefault="00695517" w:rsidP="00937D74">
      <w:pPr>
        <w:spacing w:line="20" w:lineRule="atLeast"/>
        <w:rPr>
          <w:rFonts w:asciiTheme="minorHAnsi" w:hAnsiTheme="minorHAnsi" w:cstheme="minorHAnsi"/>
        </w:rPr>
      </w:pPr>
      <w:r w:rsidRPr="00F42F0B">
        <w:rPr>
          <w:rFonts w:asciiTheme="minorHAnsi" w:hAnsiTheme="minorHAnsi" w:cstheme="minorHAnsi"/>
        </w:rPr>
        <w:t xml:space="preserve">   starosta městské části Praha-Libuš</w:t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</w:r>
      <w:r w:rsidR="00937D74">
        <w:rPr>
          <w:rFonts w:asciiTheme="minorHAnsi" w:hAnsiTheme="minorHAnsi" w:cstheme="minorHAnsi"/>
        </w:rPr>
        <w:tab/>
        <w:t>……</w:t>
      </w:r>
      <w:r w:rsidR="00937D74">
        <w:rPr>
          <w:rFonts w:asciiTheme="minorHAnsi" w:hAnsiTheme="minorHAnsi" w:cstheme="minorHAnsi"/>
          <w:i/>
          <w:color w:val="FF0000"/>
        </w:rPr>
        <w:t>funkce a název organizace</w:t>
      </w:r>
      <w:r w:rsidR="00937D74">
        <w:rPr>
          <w:rFonts w:asciiTheme="minorHAnsi" w:hAnsiTheme="minorHAnsi" w:cstheme="minorHAnsi"/>
        </w:rPr>
        <w:t>……</w:t>
      </w:r>
    </w:p>
    <w:p w14:paraId="2826A669" w14:textId="3E8B67AC" w:rsidR="00E2675A" w:rsidRPr="00F42F0B" w:rsidRDefault="00937D74" w:rsidP="00AF6EEA">
      <w:pPr>
        <w:spacing w:line="20" w:lineRule="atLea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(za poskytovatele dotace)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 xml:space="preserve">        (za příj</w:t>
      </w:r>
      <w:r w:rsidR="00B80B41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mce dotace)</w:t>
      </w:r>
    </w:p>
    <w:sectPr w:rsidR="00E2675A" w:rsidRPr="00F42F0B" w:rsidSect="003D01E3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5D4744A" w15:done="0"/>
  <w15:commentEx w15:paraId="327DF9AD" w15:done="0"/>
  <w15:commentEx w15:paraId="25E01D91" w15:done="0"/>
  <w15:commentEx w15:paraId="21DB149A" w15:done="0"/>
  <w15:commentEx w15:paraId="6CB21203" w15:done="0"/>
  <w15:commentEx w15:paraId="0669F488" w15:done="0"/>
  <w15:commentEx w15:paraId="29D6A733" w15:done="0"/>
  <w15:commentEx w15:paraId="2AD9264C" w15:done="0"/>
  <w15:commentEx w15:paraId="679EF21F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8259DF" w14:textId="77777777" w:rsidR="003E53A1" w:rsidRDefault="003E53A1" w:rsidP="003A43F7">
      <w:r>
        <w:separator/>
      </w:r>
    </w:p>
  </w:endnote>
  <w:endnote w:type="continuationSeparator" w:id="0">
    <w:p w14:paraId="1FAEB093" w14:textId="77777777" w:rsidR="003E53A1" w:rsidRDefault="003E53A1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2453910"/>
      <w:docPartObj>
        <w:docPartGallery w:val="Page Numbers (Bottom of Page)"/>
        <w:docPartUnique/>
      </w:docPartObj>
    </w:sdtPr>
    <w:sdtEndPr/>
    <w:sdtContent>
      <w:sdt>
        <w:sdtPr>
          <w:id w:val="1903718891"/>
          <w:docPartObj>
            <w:docPartGallery w:val="Page Numbers (Top of Page)"/>
            <w:docPartUnique/>
          </w:docPartObj>
        </w:sdtPr>
        <w:sdtEndPr/>
        <w:sdtContent>
          <w:p w14:paraId="2F12CF61" w14:textId="77777777" w:rsidR="00F4032F" w:rsidRDefault="00FB0D87" w:rsidP="00FB0D87">
            <w:pPr>
              <w:pStyle w:val="Zpat"/>
              <w:jc w:val="center"/>
            </w:pPr>
            <w:r>
              <w:t xml:space="preserve">Stránka </w:t>
            </w:r>
            <w:r>
              <w:rPr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Cs/>
                <w:sz w:val="24"/>
                <w:szCs w:val="24"/>
              </w:rPr>
              <w:fldChar w:fldCharType="separate"/>
            </w:r>
            <w:r w:rsidR="0041787F">
              <w:rPr>
                <w:bCs/>
                <w:noProof/>
              </w:rPr>
              <w:t>3</w:t>
            </w:r>
            <w:r>
              <w:rPr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Cs/>
                <w:sz w:val="24"/>
                <w:szCs w:val="24"/>
              </w:rPr>
              <w:fldChar w:fldCharType="separate"/>
            </w:r>
            <w:r w:rsidR="0041787F">
              <w:rPr>
                <w:bCs/>
                <w:noProof/>
              </w:rPr>
              <w:t>5</w:t>
            </w:r>
            <w:r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681641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61CBE9C1" w14:textId="77777777" w:rsidR="00833AAB" w:rsidRDefault="00833AAB" w:rsidP="00833AAB">
            <w:pPr>
              <w:pStyle w:val="Zpat"/>
              <w:jc w:val="center"/>
            </w:pPr>
            <w:r w:rsidRPr="00B81239">
              <w:t xml:space="preserve">Stránka </w:t>
            </w:r>
            <w:r w:rsidR="00367F84" w:rsidRPr="00B81239">
              <w:rPr>
                <w:bCs/>
                <w:sz w:val="24"/>
                <w:szCs w:val="24"/>
              </w:rPr>
              <w:fldChar w:fldCharType="begin"/>
            </w:r>
            <w:r w:rsidRPr="00B81239">
              <w:rPr>
                <w:bCs/>
              </w:rPr>
              <w:instrText>PAGE</w:instrText>
            </w:r>
            <w:r w:rsidR="00367F84" w:rsidRPr="00B81239">
              <w:rPr>
                <w:bCs/>
                <w:sz w:val="24"/>
                <w:szCs w:val="24"/>
              </w:rPr>
              <w:fldChar w:fldCharType="separate"/>
            </w:r>
            <w:r w:rsidR="003D01E3">
              <w:rPr>
                <w:bCs/>
                <w:noProof/>
              </w:rPr>
              <w:t>1</w:t>
            </w:r>
            <w:r w:rsidR="00367F84" w:rsidRPr="00B81239">
              <w:rPr>
                <w:bCs/>
                <w:sz w:val="24"/>
                <w:szCs w:val="24"/>
              </w:rPr>
              <w:fldChar w:fldCharType="end"/>
            </w:r>
            <w:r w:rsidRPr="00B81239">
              <w:t xml:space="preserve"> z </w:t>
            </w:r>
            <w:r w:rsidR="00367F84" w:rsidRPr="00B81239">
              <w:rPr>
                <w:bCs/>
                <w:sz w:val="24"/>
                <w:szCs w:val="24"/>
              </w:rPr>
              <w:fldChar w:fldCharType="begin"/>
            </w:r>
            <w:r w:rsidRPr="00B81239">
              <w:rPr>
                <w:bCs/>
              </w:rPr>
              <w:instrText>NUMPAGES</w:instrText>
            </w:r>
            <w:r w:rsidR="00367F84" w:rsidRPr="00B81239">
              <w:rPr>
                <w:bCs/>
                <w:sz w:val="24"/>
                <w:szCs w:val="24"/>
              </w:rPr>
              <w:fldChar w:fldCharType="separate"/>
            </w:r>
            <w:r w:rsidR="00553B14">
              <w:rPr>
                <w:bCs/>
                <w:noProof/>
              </w:rPr>
              <w:t>5</w:t>
            </w:r>
            <w:r w:rsidR="00367F84" w:rsidRPr="00B81239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6D38DCB" w14:textId="77777777" w:rsidR="00833AAB" w:rsidRDefault="00833AAB" w:rsidP="00833AAB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9F4512" w14:textId="77777777" w:rsidR="003E53A1" w:rsidRDefault="003E53A1" w:rsidP="003A43F7">
      <w:r>
        <w:separator/>
      </w:r>
    </w:p>
  </w:footnote>
  <w:footnote w:type="continuationSeparator" w:id="0">
    <w:p w14:paraId="65EAFA52" w14:textId="77777777" w:rsidR="003E53A1" w:rsidRDefault="003E53A1" w:rsidP="003A4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8BB1E0" w14:textId="77777777" w:rsidR="003D01E3" w:rsidRDefault="003D01E3" w:rsidP="003D01E3">
    <w:pPr>
      <w:widowControl w:val="0"/>
      <w:tabs>
        <w:tab w:val="left" w:pos="7695"/>
      </w:tabs>
      <w:autoSpaceDE w:val="0"/>
      <w:autoSpaceDN w:val="0"/>
      <w:adjustRightInd w:val="0"/>
      <w:spacing w:after="120"/>
      <w:rPr>
        <w:rFonts w:ascii="Arial" w:hAnsi="Arial" w:cs="Arial"/>
        <w:b/>
      </w:rPr>
    </w:pPr>
    <w:r>
      <w:rPr>
        <w:noProof/>
        <w:sz w:val="16"/>
        <w:szCs w:val="16"/>
        <w:lang w:eastAsia="cs-CZ"/>
      </w:rPr>
      <w:drawing>
        <wp:anchor distT="0" distB="0" distL="114300" distR="114300" simplePos="0" relativeHeight="251661312" behindDoc="0" locked="0" layoutInCell="1" allowOverlap="1" wp14:anchorId="1896A0A8" wp14:editId="659DFE7B">
          <wp:simplePos x="0" y="0"/>
          <wp:positionH relativeFrom="column">
            <wp:posOffset>-71120</wp:posOffset>
          </wp:positionH>
          <wp:positionV relativeFrom="paragraph">
            <wp:posOffset>-30480</wp:posOffset>
          </wp:positionV>
          <wp:extent cx="454025" cy="533400"/>
          <wp:effectExtent l="0" t="0" r="3175" b="0"/>
          <wp:wrapSquare wrapText="bothSides"/>
          <wp:docPr id="2" name="Obrázek 2" descr="praha-libus-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-libus-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40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b/>
      </w:rPr>
      <w:t xml:space="preserve">               MĚSTSKÁ ČÁST PRAHA-LIBUŠ</w:t>
    </w:r>
  </w:p>
  <w:p w14:paraId="6533A209" w14:textId="77777777" w:rsidR="003D01E3" w:rsidRDefault="003D01E3" w:rsidP="003D01E3">
    <w:pPr>
      <w:widowControl w:val="0"/>
      <w:tabs>
        <w:tab w:val="left" w:pos="7695"/>
      </w:tabs>
      <w:autoSpaceDE w:val="0"/>
      <w:autoSpaceDN w:val="0"/>
      <w:adjustRightInd w:val="0"/>
      <w:spacing w:after="60"/>
      <w:rPr>
        <w:rFonts w:ascii="Arial" w:hAnsi="Arial" w:cs="Arial"/>
        <w:b/>
      </w:rPr>
    </w:pPr>
    <w:r>
      <w:rPr>
        <w:rFonts w:ascii="Arial" w:hAnsi="Arial" w:cs="Arial"/>
        <w:b/>
      </w:rPr>
      <w:t xml:space="preserve">               </w:t>
    </w:r>
    <w:r w:rsidRPr="00FC0DB3">
      <w:rPr>
        <w:rFonts w:ascii="Arial" w:hAnsi="Arial" w:cs="Arial"/>
        <w:b/>
      </w:rPr>
      <w:t xml:space="preserve">Libušská 35/200, 142 00 Praha 4, </w:t>
    </w:r>
    <w:r w:rsidRPr="00FC0DB3">
      <w:rPr>
        <w:rStyle w:val="Siln"/>
        <w:rFonts w:ascii="Arial" w:hAnsi="Arial" w:cs="Arial"/>
      </w:rPr>
      <w:t>IČ:</w:t>
    </w:r>
    <w:r w:rsidRPr="00FC0DB3">
      <w:rPr>
        <w:rFonts w:ascii="Arial" w:hAnsi="Arial" w:cs="Arial"/>
        <w:b/>
        <w:color w:val="333333"/>
      </w:rPr>
      <w:t xml:space="preserve"> </w:t>
    </w:r>
    <w:r w:rsidRPr="00FC0DB3">
      <w:rPr>
        <w:rFonts w:ascii="Arial" w:hAnsi="Arial" w:cs="Arial"/>
        <w:b/>
      </w:rPr>
      <w:t>00231142</w:t>
    </w:r>
    <w:r>
      <w:rPr>
        <w:rFonts w:ascii="Arial" w:hAnsi="Arial" w:cs="Arial"/>
        <w:b/>
      </w:rPr>
      <w:t xml:space="preserve">      </w:t>
    </w:r>
    <w:r w:rsidRPr="00803FC0">
      <w:rPr>
        <w:rFonts w:ascii="Arial" w:hAnsi="Arial" w:cs="Arial"/>
        <w:b/>
      </w:rPr>
      <w:t xml:space="preserve">Číslo </w:t>
    </w:r>
    <w:r w:rsidRPr="008F5DA9">
      <w:rPr>
        <w:rFonts w:ascii="Arial" w:hAnsi="Arial" w:cs="Arial"/>
        <w:b/>
      </w:rPr>
      <w:t xml:space="preserve">smlouvy: </w:t>
    </w:r>
    <w:r>
      <w:rPr>
        <w:rFonts w:ascii="Arial" w:hAnsi="Arial" w:cs="Arial"/>
        <w:b/>
      </w:rPr>
      <w:t>……….</w:t>
    </w:r>
  </w:p>
  <w:p w14:paraId="08DC0DF0" w14:textId="77777777" w:rsidR="003D01E3" w:rsidRPr="00562F14" w:rsidRDefault="003D01E3" w:rsidP="003D01E3">
    <w:pPr>
      <w:pStyle w:val="Bezmezer"/>
      <w:pBdr>
        <w:bottom w:val="thickThinSmallGap" w:sz="18" w:space="1" w:color="000080"/>
      </w:pBdr>
      <w:ind w:firstLine="2160"/>
      <w:rPr>
        <w:rFonts w:ascii="Arial" w:hAnsi="Arial" w:cs="Arial"/>
        <w:b/>
        <w:sz w:val="6"/>
        <w:szCs w:val="6"/>
      </w:rPr>
    </w:pPr>
  </w:p>
  <w:p w14:paraId="7D0F5B6B" w14:textId="77777777" w:rsidR="003D01E3" w:rsidRPr="004B292F" w:rsidRDefault="003D01E3" w:rsidP="003D01E3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2187E6" w14:textId="77777777" w:rsidR="003A5126" w:rsidRDefault="003A5126" w:rsidP="003A5126">
    <w:pPr>
      <w:widowControl w:val="0"/>
      <w:tabs>
        <w:tab w:val="left" w:pos="7695"/>
      </w:tabs>
      <w:autoSpaceDE w:val="0"/>
      <w:autoSpaceDN w:val="0"/>
      <w:adjustRightInd w:val="0"/>
      <w:spacing w:after="120"/>
      <w:rPr>
        <w:rFonts w:ascii="Arial" w:hAnsi="Arial" w:cs="Arial"/>
        <w:b/>
      </w:rPr>
    </w:pPr>
    <w:r>
      <w:rPr>
        <w:noProof/>
        <w:sz w:val="16"/>
        <w:szCs w:val="16"/>
        <w:lang w:eastAsia="cs-CZ"/>
      </w:rPr>
      <w:drawing>
        <wp:anchor distT="0" distB="0" distL="114300" distR="114300" simplePos="0" relativeHeight="251659264" behindDoc="0" locked="0" layoutInCell="1" allowOverlap="1" wp14:anchorId="7938B063" wp14:editId="0ED3C1E6">
          <wp:simplePos x="0" y="0"/>
          <wp:positionH relativeFrom="column">
            <wp:posOffset>-71120</wp:posOffset>
          </wp:positionH>
          <wp:positionV relativeFrom="paragraph">
            <wp:posOffset>-30480</wp:posOffset>
          </wp:positionV>
          <wp:extent cx="454025" cy="533400"/>
          <wp:effectExtent l="0" t="0" r="3175" b="0"/>
          <wp:wrapSquare wrapText="bothSides"/>
          <wp:docPr id="1" name="Obrázek 1" descr="praha-libus-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-libus-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40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b/>
      </w:rPr>
      <w:t xml:space="preserve">               MĚSTSKÁ ČÁST PRAHA-LIBUŠ</w:t>
    </w:r>
  </w:p>
  <w:p w14:paraId="3D6751C1" w14:textId="77777777" w:rsidR="003A5126" w:rsidRDefault="003A5126" w:rsidP="003A5126">
    <w:pPr>
      <w:widowControl w:val="0"/>
      <w:tabs>
        <w:tab w:val="left" w:pos="7695"/>
      </w:tabs>
      <w:autoSpaceDE w:val="0"/>
      <w:autoSpaceDN w:val="0"/>
      <w:adjustRightInd w:val="0"/>
      <w:spacing w:after="60"/>
      <w:rPr>
        <w:rFonts w:ascii="Arial" w:hAnsi="Arial" w:cs="Arial"/>
        <w:b/>
      </w:rPr>
    </w:pPr>
    <w:r>
      <w:rPr>
        <w:rFonts w:ascii="Arial" w:hAnsi="Arial" w:cs="Arial"/>
        <w:b/>
      </w:rPr>
      <w:t xml:space="preserve">               </w:t>
    </w:r>
    <w:r w:rsidRPr="00FC0DB3">
      <w:rPr>
        <w:rFonts w:ascii="Arial" w:hAnsi="Arial" w:cs="Arial"/>
        <w:b/>
      </w:rPr>
      <w:t xml:space="preserve">Libušská 35/200, 142 00 Praha 4, </w:t>
    </w:r>
    <w:r w:rsidRPr="00FC0DB3">
      <w:rPr>
        <w:rStyle w:val="Siln"/>
        <w:rFonts w:ascii="Arial" w:hAnsi="Arial" w:cs="Arial"/>
      </w:rPr>
      <w:t>IČ:</w:t>
    </w:r>
    <w:r w:rsidRPr="00FC0DB3">
      <w:rPr>
        <w:rFonts w:ascii="Arial" w:hAnsi="Arial" w:cs="Arial"/>
        <w:b/>
        <w:color w:val="333333"/>
      </w:rPr>
      <w:t xml:space="preserve"> </w:t>
    </w:r>
    <w:r w:rsidRPr="00FC0DB3">
      <w:rPr>
        <w:rFonts w:ascii="Arial" w:hAnsi="Arial" w:cs="Arial"/>
        <w:b/>
      </w:rPr>
      <w:t>00231142</w:t>
    </w:r>
    <w:r>
      <w:rPr>
        <w:rFonts w:ascii="Arial" w:hAnsi="Arial" w:cs="Arial"/>
        <w:b/>
      </w:rPr>
      <w:t xml:space="preserve">      </w:t>
    </w:r>
    <w:r w:rsidRPr="00803FC0">
      <w:rPr>
        <w:rFonts w:ascii="Arial" w:hAnsi="Arial" w:cs="Arial"/>
        <w:b/>
      </w:rPr>
      <w:t xml:space="preserve">Číslo </w:t>
    </w:r>
    <w:r w:rsidRPr="008F5DA9">
      <w:rPr>
        <w:rFonts w:ascii="Arial" w:hAnsi="Arial" w:cs="Arial"/>
        <w:b/>
      </w:rPr>
      <w:t xml:space="preserve">smlouvy: </w:t>
    </w:r>
    <w:r>
      <w:rPr>
        <w:rFonts w:ascii="Arial" w:hAnsi="Arial" w:cs="Arial"/>
        <w:b/>
      </w:rPr>
      <w:t>……….</w:t>
    </w:r>
  </w:p>
  <w:p w14:paraId="3FB832BA" w14:textId="77777777" w:rsidR="003A5126" w:rsidRPr="00562F14" w:rsidRDefault="003A5126" w:rsidP="003A5126">
    <w:pPr>
      <w:pStyle w:val="Bezmezer"/>
      <w:pBdr>
        <w:bottom w:val="thickThinSmallGap" w:sz="18" w:space="1" w:color="000080"/>
      </w:pBdr>
      <w:ind w:firstLine="2160"/>
      <w:rPr>
        <w:rFonts w:ascii="Arial" w:hAnsi="Arial" w:cs="Arial"/>
        <w:b/>
        <w:sz w:val="6"/>
        <w:szCs w:val="6"/>
      </w:rPr>
    </w:pPr>
  </w:p>
  <w:p w14:paraId="187EECB4" w14:textId="77777777" w:rsidR="00F4032F" w:rsidRPr="004B292F" w:rsidRDefault="0041787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B37F0"/>
    <w:multiLevelType w:val="hybridMultilevel"/>
    <w:tmpl w:val="7F02D234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087279"/>
    <w:multiLevelType w:val="hybridMultilevel"/>
    <w:tmpl w:val="A41E9D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3F716D"/>
    <w:multiLevelType w:val="hybridMultilevel"/>
    <w:tmpl w:val="858CDB20"/>
    <w:lvl w:ilvl="0" w:tplc="19CAA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93651C0"/>
    <w:multiLevelType w:val="hybridMultilevel"/>
    <w:tmpl w:val="F5B02A20"/>
    <w:lvl w:ilvl="0" w:tplc="54D01E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BB2CB8"/>
    <w:multiLevelType w:val="hybridMultilevel"/>
    <w:tmpl w:val="909E9A18"/>
    <w:lvl w:ilvl="0" w:tplc="92C29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11B1E25"/>
    <w:multiLevelType w:val="hybridMultilevel"/>
    <w:tmpl w:val="75A81DF6"/>
    <w:lvl w:ilvl="0" w:tplc="41C6C0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22132F"/>
    <w:multiLevelType w:val="hybridMultilevel"/>
    <w:tmpl w:val="718477B6"/>
    <w:lvl w:ilvl="0" w:tplc="F14441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131E58"/>
    <w:multiLevelType w:val="hybridMultilevel"/>
    <w:tmpl w:val="9B44F4BE"/>
    <w:lvl w:ilvl="0" w:tplc="F5D22A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94327F"/>
    <w:multiLevelType w:val="hybridMultilevel"/>
    <w:tmpl w:val="F8A0C2A2"/>
    <w:lvl w:ilvl="0" w:tplc="064C03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FF3089"/>
    <w:multiLevelType w:val="hybridMultilevel"/>
    <w:tmpl w:val="567657DA"/>
    <w:lvl w:ilvl="0" w:tplc="88885A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BB2864"/>
    <w:multiLevelType w:val="hybridMultilevel"/>
    <w:tmpl w:val="BD526FC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1524EF"/>
    <w:multiLevelType w:val="hybridMultilevel"/>
    <w:tmpl w:val="59D6B9E6"/>
    <w:lvl w:ilvl="0" w:tplc="052A9A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B17BD8"/>
    <w:multiLevelType w:val="hybridMultilevel"/>
    <w:tmpl w:val="BFB04266"/>
    <w:lvl w:ilvl="0" w:tplc="ADF4FF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EFF72F5"/>
    <w:multiLevelType w:val="hybridMultilevel"/>
    <w:tmpl w:val="DC9CD944"/>
    <w:lvl w:ilvl="0" w:tplc="0ACECB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1"/>
  </w:num>
  <w:num w:numId="5">
    <w:abstractNumId w:val="8"/>
  </w:num>
  <w:num w:numId="6">
    <w:abstractNumId w:val="14"/>
  </w:num>
  <w:num w:numId="7">
    <w:abstractNumId w:val="13"/>
  </w:num>
  <w:num w:numId="8">
    <w:abstractNumId w:val="6"/>
  </w:num>
  <w:num w:numId="9">
    <w:abstractNumId w:val="9"/>
  </w:num>
  <w:num w:numId="10">
    <w:abstractNumId w:val="7"/>
  </w:num>
  <w:num w:numId="11">
    <w:abstractNumId w:val="3"/>
  </w:num>
  <w:num w:numId="12">
    <w:abstractNumId w:val="10"/>
  </w:num>
  <w:num w:numId="13">
    <w:abstractNumId w:val="12"/>
  </w:num>
  <w:num w:numId="14">
    <w:abstractNumId w:val="5"/>
  </w:num>
  <w:num w:numId="15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T">
    <w15:presenceInfo w15:providerId="None" w15:userId="V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112F3"/>
    <w:rsid w:val="00030556"/>
    <w:rsid w:val="000343E5"/>
    <w:rsid w:val="000354A1"/>
    <w:rsid w:val="0008388F"/>
    <w:rsid w:val="00091748"/>
    <w:rsid w:val="00092B6E"/>
    <w:rsid w:val="00096D90"/>
    <w:rsid w:val="000D22F1"/>
    <w:rsid w:val="000E5568"/>
    <w:rsid w:val="001221D9"/>
    <w:rsid w:val="00122DEB"/>
    <w:rsid w:val="00134645"/>
    <w:rsid w:val="00153DC3"/>
    <w:rsid w:val="001A3DEE"/>
    <w:rsid w:val="001B05E9"/>
    <w:rsid w:val="001B75BF"/>
    <w:rsid w:val="001C0CCF"/>
    <w:rsid w:val="001C30CA"/>
    <w:rsid w:val="001C588B"/>
    <w:rsid w:val="001C6701"/>
    <w:rsid w:val="001F5B27"/>
    <w:rsid w:val="0021521B"/>
    <w:rsid w:val="002216CD"/>
    <w:rsid w:val="00273116"/>
    <w:rsid w:val="002A180F"/>
    <w:rsid w:val="002A7CD8"/>
    <w:rsid w:val="002D29EA"/>
    <w:rsid w:val="00305B91"/>
    <w:rsid w:val="00307641"/>
    <w:rsid w:val="00313E63"/>
    <w:rsid w:val="003176DA"/>
    <w:rsid w:val="00325D2B"/>
    <w:rsid w:val="003270B5"/>
    <w:rsid w:val="00334568"/>
    <w:rsid w:val="00334B87"/>
    <w:rsid w:val="00340343"/>
    <w:rsid w:val="00344E5E"/>
    <w:rsid w:val="003456AD"/>
    <w:rsid w:val="00367F84"/>
    <w:rsid w:val="00380213"/>
    <w:rsid w:val="003863FE"/>
    <w:rsid w:val="003A2D56"/>
    <w:rsid w:val="003A43F7"/>
    <w:rsid w:val="003A5126"/>
    <w:rsid w:val="003A62F9"/>
    <w:rsid w:val="003B6127"/>
    <w:rsid w:val="003D01E3"/>
    <w:rsid w:val="003E53A1"/>
    <w:rsid w:val="003F0CA8"/>
    <w:rsid w:val="004045A3"/>
    <w:rsid w:val="004148CE"/>
    <w:rsid w:val="0041787F"/>
    <w:rsid w:val="00431128"/>
    <w:rsid w:val="00467C21"/>
    <w:rsid w:val="00476E7E"/>
    <w:rsid w:val="004B2639"/>
    <w:rsid w:val="004D04D8"/>
    <w:rsid w:val="004D2853"/>
    <w:rsid w:val="004D5951"/>
    <w:rsid w:val="004E1FF4"/>
    <w:rsid w:val="004E296D"/>
    <w:rsid w:val="004F5861"/>
    <w:rsid w:val="004F6CF3"/>
    <w:rsid w:val="00506138"/>
    <w:rsid w:val="00550983"/>
    <w:rsid w:val="00553678"/>
    <w:rsid w:val="00553B14"/>
    <w:rsid w:val="00556B5D"/>
    <w:rsid w:val="00570444"/>
    <w:rsid w:val="00574392"/>
    <w:rsid w:val="00581ED7"/>
    <w:rsid w:val="00592CC8"/>
    <w:rsid w:val="005A290A"/>
    <w:rsid w:val="005A48BF"/>
    <w:rsid w:val="005A5DD0"/>
    <w:rsid w:val="005A60A2"/>
    <w:rsid w:val="005C4AC5"/>
    <w:rsid w:val="005C7566"/>
    <w:rsid w:val="005D5887"/>
    <w:rsid w:val="005E35CC"/>
    <w:rsid w:val="005E654A"/>
    <w:rsid w:val="005F3FD3"/>
    <w:rsid w:val="005F73A4"/>
    <w:rsid w:val="0061541C"/>
    <w:rsid w:val="00646A9D"/>
    <w:rsid w:val="00651B6D"/>
    <w:rsid w:val="0067476F"/>
    <w:rsid w:val="00695517"/>
    <w:rsid w:val="00695D5A"/>
    <w:rsid w:val="006970A5"/>
    <w:rsid w:val="006B3421"/>
    <w:rsid w:val="006D19C2"/>
    <w:rsid w:val="0071088A"/>
    <w:rsid w:val="007215E2"/>
    <w:rsid w:val="00736256"/>
    <w:rsid w:val="00770AA6"/>
    <w:rsid w:val="007879EB"/>
    <w:rsid w:val="00797277"/>
    <w:rsid w:val="007A650B"/>
    <w:rsid w:val="007D688C"/>
    <w:rsid w:val="00800E82"/>
    <w:rsid w:val="00822A4B"/>
    <w:rsid w:val="00823F32"/>
    <w:rsid w:val="00825F31"/>
    <w:rsid w:val="008271E3"/>
    <w:rsid w:val="00833AAB"/>
    <w:rsid w:val="008838D3"/>
    <w:rsid w:val="008858A6"/>
    <w:rsid w:val="008956EC"/>
    <w:rsid w:val="008A4BA5"/>
    <w:rsid w:val="008C70E0"/>
    <w:rsid w:val="008D2688"/>
    <w:rsid w:val="008F0119"/>
    <w:rsid w:val="008F2E96"/>
    <w:rsid w:val="00904EBE"/>
    <w:rsid w:val="009110DB"/>
    <w:rsid w:val="00914B84"/>
    <w:rsid w:val="00923F1D"/>
    <w:rsid w:val="009250C0"/>
    <w:rsid w:val="00937D74"/>
    <w:rsid w:val="00946C05"/>
    <w:rsid w:val="00950B27"/>
    <w:rsid w:val="009524A8"/>
    <w:rsid w:val="00964AC7"/>
    <w:rsid w:val="0099409D"/>
    <w:rsid w:val="009952D4"/>
    <w:rsid w:val="009C2FFD"/>
    <w:rsid w:val="009D732D"/>
    <w:rsid w:val="00A235B2"/>
    <w:rsid w:val="00A31701"/>
    <w:rsid w:val="00A41B93"/>
    <w:rsid w:val="00A54DCE"/>
    <w:rsid w:val="00A557A4"/>
    <w:rsid w:val="00A9509F"/>
    <w:rsid w:val="00A9582F"/>
    <w:rsid w:val="00AD0727"/>
    <w:rsid w:val="00AD41DA"/>
    <w:rsid w:val="00AF6EEA"/>
    <w:rsid w:val="00B0138E"/>
    <w:rsid w:val="00B34519"/>
    <w:rsid w:val="00B3755E"/>
    <w:rsid w:val="00B80B41"/>
    <w:rsid w:val="00B81239"/>
    <w:rsid w:val="00B87AC0"/>
    <w:rsid w:val="00B93921"/>
    <w:rsid w:val="00B95A3E"/>
    <w:rsid w:val="00BA1480"/>
    <w:rsid w:val="00BC6E3B"/>
    <w:rsid w:val="00BD6F99"/>
    <w:rsid w:val="00C07837"/>
    <w:rsid w:val="00C166DA"/>
    <w:rsid w:val="00C31065"/>
    <w:rsid w:val="00C31C38"/>
    <w:rsid w:val="00C46D19"/>
    <w:rsid w:val="00C51B5D"/>
    <w:rsid w:val="00C95F35"/>
    <w:rsid w:val="00CA141F"/>
    <w:rsid w:val="00CC7E55"/>
    <w:rsid w:val="00CD0D9D"/>
    <w:rsid w:val="00D1596E"/>
    <w:rsid w:val="00D44CD2"/>
    <w:rsid w:val="00D45D8E"/>
    <w:rsid w:val="00D76B9C"/>
    <w:rsid w:val="00D83B69"/>
    <w:rsid w:val="00DB74FC"/>
    <w:rsid w:val="00DC337E"/>
    <w:rsid w:val="00E00E0C"/>
    <w:rsid w:val="00E12D72"/>
    <w:rsid w:val="00E12DFF"/>
    <w:rsid w:val="00E2675A"/>
    <w:rsid w:val="00E318BC"/>
    <w:rsid w:val="00E463CB"/>
    <w:rsid w:val="00E6671E"/>
    <w:rsid w:val="00E72108"/>
    <w:rsid w:val="00EB22BC"/>
    <w:rsid w:val="00EC1A21"/>
    <w:rsid w:val="00EC681A"/>
    <w:rsid w:val="00EF10E1"/>
    <w:rsid w:val="00F42F0B"/>
    <w:rsid w:val="00F57824"/>
    <w:rsid w:val="00F6220F"/>
    <w:rsid w:val="00F660EB"/>
    <w:rsid w:val="00F67E48"/>
    <w:rsid w:val="00F750DE"/>
    <w:rsid w:val="00FA2A11"/>
    <w:rsid w:val="00FA551E"/>
    <w:rsid w:val="00FB0D87"/>
    <w:rsid w:val="00FF66B1"/>
    <w:rsid w:val="00FF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1AA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paragraph" w:styleId="Odstavecseseznamem">
    <w:name w:val="List Paragraph"/>
    <w:basedOn w:val="Normln"/>
    <w:qFormat/>
    <w:rsid w:val="0069551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character" w:styleId="Hypertextovodkaz">
    <w:name w:val="Hyperlink"/>
    <w:rsid w:val="00695517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833AA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33AAB"/>
    <w:rPr>
      <w:rFonts w:ascii="Calibri" w:eastAsia="Calibri" w:hAnsi="Calibri" w:cs="Calibri"/>
      <w:color w:val="000000"/>
      <w:lang w:val="en-US"/>
    </w:rPr>
  </w:style>
  <w:style w:type="paragraph" w:styleId="Zpat">
    <w:name w:val="footer"/>
    <w:basedOn w:val="Normln"/>
    <w:link w:val="ZpatChar"/>
    <w:uiPriority w:val="99"/>
    <w:unhideWhenUsed/>
    <w:rsid w:val="00833AA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33AAB"/>
    <w:rPr>
      <w:rFonts w:ascii="Calibri" w:eastAsia="Calibri" w:hAnsi="Calibri" w:cs="Calibri"/>
      <w:color w:val="000000"/>
      <w:lang w:val="en-US"/>
    </w:rPr>
  </w:style>
  <w:style w:type="paragraph" w:styleId="Bezmezer">
    <w:name w:val="No Spacing"/>
    <w:uiPriority w:val="1"/>
    <w:qFormat/>
    <w:rsid w:val="003A5126"/>
    <w:pPr>
      <w:spacing w:after="0" w:line="240" w:lineRule="auto"/>
    </w:pPr>
    <w:rPr>
      <w:rFonts w:ascii="Calibri" w:eastAsia="Calibri" w:hAnsi="Calibri" w:cs="Times New Roman"/>
    </w:rPr>
  </w:style>
  <w:style w:type="character" w:styleId="Siln">
    <w:name w:val="Strong"/>
    <w:uiPriority w:val="22"/>
    <w:qFormat/>
    <w:rsid w:val="003A5126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592C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2C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92CC8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2C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92CC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Zkladntextodsazen">
    <w:name w:val="Body Text Indent"/>
    <w:basedOn w:val="Normln"/>
    <w:link w:val="ZkladntextodsazenChar"/>
    <w:rsid w:val="00914B84"/>
    <w:pPr>
      <w:ind w:left="75"/>
      <w:jc w:val="both"/>
    </w:pPr>
    <w:rPr>
      <w:rFonts w:ascii="Tahoma" w:eastAsia="Times New Roman" w:hAnsi="Tahoma" w:cs="Tahoma"/>
      <w:color w:val="auto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914B84"/>
    <w:rPr>
      <w:rFonts w:ascii="Tahoma" w:eastAsia="Times New Roman" w:hAnsi="Tahoma" w:cs="Tahoma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paragraph" w:styleId="Odstavecseseznamem">
    <w:name w:val="List Paragraph"/>
    <w:basedOn w:val="Normln"/>
    <w:qFormat/>
    <w:rsid w:val="0069551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character" w:styleId="Hypertextovodkaz">
    <w:name w:val="Hyperlink"/>
    <w:rsid w:val="00695517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833AA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33AAB"/>
    <w:rPr>
      <w:rFonts w:ascii="Calibri" w:eastAsia="Calibri" w:hAnsi="Calibri" w:cs="Calibri"/>
      <w:color w:val="000000"/>
      <w:lang w:val="en-US"/>
    </w:rPr>
  </w:style>
  <w:style w:type="paragraph" w:styleId="Zpat">
    <w:name w:val="footer"/>
    <w:basedOn w:val="Normln"/>
    <w:link w:val="ZpatChar"/>
    <w:uiPriority w:val="99"/>
    <w:unhideWhenUsed/>
    <w:rsid w:val="00833AA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33AAB"/>
    <w:rPr>
      <w:rFonts w:ascii="Calibri" w:eastAsia="Calibri" w:hAnsi="Calibri" w:cs="Calibri"/>
      <w:color w:val="000000"/>
      <w:lang w:val="en-US"/>
    </w:rPr>
  </w:style>
  <w:style w:type="paragraph" w:styleId="Bezmezer">
    <w:name w:val="No Spacing"/>
    <w:uiPriority w:val="1"/>
    <w:qFormat/>
    <w:rsid w:val="003A5126"/>
    <w:pPr>
      <w:spacing w:after="0" w:line="240" w:lineRule="auto"/>
    </w:pPr>
    <w:rPr>
      <w:rFonts w:ascii="Calibri" w:eastAsia="Calibri" w:hAnsi="Calibri" w:cs="Times New Roman"/>
    </w:rPr>
  </w:style>
  <w:style w:type="character" w:styleId="Siln">
    <w:name w:val="Strong"/>
    <w:uiPriority w:val="22"/>
    <w:qFormat/>
    <w:rsid w:val="003A5126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592C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92C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92CC8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92C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92CC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Zkladntextodsazen">
    <w:name w:val="Body Text Indent"/>
    <w:basedOn w:val="Normln"/>
    <w:link w:val="ZkladntextodsazenChar"/>
    <w:rsid w:val="00914B84"/>
    <w:pPr>
      <w:ind w:left="75"/>
      <w:jc w:val="both"/>
    </w:pPr>
    <w:rPr>
      <w:rFonts w:ascii="Tahoma" w:eastAsia="Times New Roman" w:hAnsi="Tahoma" w:cs="Tahoma"/>
      <w:color w:val="auto"/>
      <w:sz w:val="20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914B84"/>
    <w:rPr>
      <w:rFonts w:ascii="Tahoma" w:eastAsia="Times New Roman" w:hAnsi="Tahoma" w:cs="Tahoma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6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rsky@praha-libus.cz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microsoft.com/office/2011/relationships/commentsExtended" Target="commentsExtended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2236</Words>
  <Characters>13193</Characters>
  <Application>Microsoft Office Word</Application>
  <DocSecurity>0</DocSecurity>
  <Lines>109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25</cp:revision>
  <cp:lastPrinted>2017-03-29T11:49:00Z</cp:lastPrinted>
  <dcterms:created xsi:type="dcterms:W3CDTF">2017-03-28T09:45:00Z</dcterms:created>
  <dcterms:modified xsi:type="dcterms:W3CDTF">2017-03-30T08:58:00Z</dcterms:modified>
</cp:coreProperties>
</file>