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353AD" w14:textId="7F84F722" w:rsidR="0030522B" w:rsidRDefault="00ED5782" w:rsidP="0072143C">
      <w:pPr>
        <w:jc w:val="center"/>
        <w:rPr>
          <w:b/>
          <w:bCs/>
          <w:u w:val="single"/>
        </w:rPr>
      </w:pPr>
      <w:r w:rsidRPr="00ED5782">
        <w:rPr>
          <w:b/>
          <w:bCs/>
          <w:u w:val="single"/>
        </w:rPr>
        <w:t>Výsledky hlasování o projektech v rámci Participativního rozpočtu 2025</w:t>
      </w:r>
    </w:p>
    <w:p w14:paraId="1FE151AF" w14:textId="4C2DF4BC" w:rsidR="00AF300C" w:rsidRPr="00AF300C" w:rsidRDefault="009768D0" w:rsidP="00275248">
      <w:pPr>
        <w:ind w:firstLine="360"/>
        <w:jc w:val="both"/>
      </w:pPr>
      <w:r w:rsidRPr="00ED5782">
        <w:rPr>
          <w:noProof/>
        </w:rPr>
        <w:drawing>
          <wp:anchor distT="0" distB="0" distL="114300" distR="114300" simplePos="0" relativeHeight="251662336" behindDoc="1" locked="0" layoutInCell="1" allowOverlap="1" wp14:anchorId="0D08BC7D" wp14:editId="65E1A423">
            <wp:simplePos x="0" y="0"/>
            <wp:positionH relativeFrom="margin">
              <wp:align>center</wp:align>
            </wp:positionH>
            <wp:positionV relativeFrom="paragraph">
              <wp:posOffset>2669540</wp:posOffset>
            </wp:positionV>
            <wp:extent cx="5343525" cy="3515995"/>
            <wp:effectExtent l="0" t="0" r="9525" b="8255"/>
            <wp:wrapTight wrapText="bothSides">
              <wp:wrapPolygon edited="0">
                <wp:start x="0" y="0"/>
                <wp:lineTo x="0" y="21534"/>
                <wp:lineTo x="21561" y="21534"/>
                <wp:lineTo x="21561" y="0"/>
                <wp:lineTo x="0" y="0"/>
              </wp:wrapPolygon>
            </wp:wrapTight>
            <wp:docPr id="24082038" name="Obrázek 1" descr="Obsah obrázku text, snímek obrazovky, software, Webová stránk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82038" name="Obrázek 1" descr="Obsah obrázku text, snímek obrazovky, software, Webová stránka&#10;&#10;Obsah vygenerovaný umělou inteligencí může být nesprávný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3515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D5782">
        <w:rPr>
          <w:noProof/>
        </w:rPr>
        <w:drawing>
          <wp:anchor distT="0" distB="0" distL="114300" distR="114300" simplePos="0" relativeHeight="251661312" behindDoc="1" locked="0" layoutInCell="1" allowOverlap="1" wp14:anchorId="242B3DD1" wp14:editId="07774EC0">
            <wp:simplePos x="0" y="0"/>
            <wp:positionH relativeFrom="margin">
              <wp:align>center</wp:align>
            </wp:positionH>
            <wp:positionV relativeFrom="paragraph">
              <wp:posOffset>478790</wp:posOffset>
            </wp:positionV>
            <wp:extent cx="5229225" cy="2061845"/>
            <wp:effectExtent l="0" t="0" r="9525" b="0"/>
            <wp:wrapTight wrapText="bothSides">
              <wp:wrapPolygon edited="0">
                <wp:start x="0" y="0"/>
                <wp:lineTo x="0" y="21354"/>
                <wp:lineTo x="21561" y="21354"/>
                <wp:lineTo x="21561" y="0"/>
                <wp:lineTo x="0" y="0"/>
              </wp:wrapPolygon>
            </wp:wrapTight>
            <wp:docPr id="30912950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129504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2061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F300C">
        <w:t xml:space="preserve">Dne 9.5. </w:t>
      </w:r>
      <w:r w:rsidR="0022534F">
        <w:t xml:space="preserve">2025 </w:t>
      </w:r>
      <w:r w:rsidR="00AF300C">
        <w:t xml:space="preserve">bylo ukončeno hlasování o projektech v rámci </w:t>
      </w:r>
      <w:hyperlink r:id="rId7" w:history="1">
        <w:r w:rsidR="00AF300C" w:rsidRPr="00F926BB">
          <w:rPr>
            <w:rStyle w:val="Hypertextovodkaz"/>
          </w:rPr>
          <w:t>Participativního rozpočtu</w:t>
        </w:r>
        <w:r w:rsidR="00F926BB" w:rsidRPr="00F926BB">
          <w:rPr>
            <w:rStyle w:val="Hypertextovodkaz"/>
          </w:rPr>
          <w:t xml:space="preserve"> (PR) 2025</w:t>
        </w:r>
      </w:hyperlink>
      <w:r w:rsidR="00F926BB">
        <w:t>. Výsledky hlasování jsou znázorněny v grafice zde:</w:t>
      </w:r>
    </w:p>
    <w:p w14:paraId="0497C90A" w14:textId="3D5ADEC7" w:rsidR="00ED5782" w:rsidRDefault="00F926BB" w:rsidP="00FC3186">
      <w:pPr>
        <w:ind w:left="360"/>
        <w:jc w:val="both"/>
      </w:pPr>
      <w:r>
        <w:t xml:space="preserve">Dle pravidel PR se vítěznými projekty stávají ty, které se svojí kumulovanou hodnotou rozpočtu vejdou do zastupitelstvem </w:t>
      </w:r>
      <w:r w:rsidR="00FC3186">
        <w:t>stanovené finanční částky</w:t>
      </w:r>
      <w:r>
        <w:t xml:space="preserve"> 500 000 Kč. Z toho vypl</w:t>
      </w:r>
      <w:r w:rsidR="00FC3186">
        <w:t>ý</w:t>
      </w:r>
      <w:r>
        <w:t>vá, že vítěznými projekty, které mají nárok na realizaci, jsou (v pořadí): Zemní trampolínka a multifunkční hřiště (</w:t>
      </w:r>
      <w:r w:rsidRPr="00F926BB">
        <w:t>221 669 Kč</w:t>
      </w:r>
      <w:r>
        <w:t xml:space="preserve">); Toulky Písnicí II – doplnění (26 000 Kč); Oživení odpočinkového místa nové cyklostezky (118 000 Kč). Kumulovaná hodnota rozpočtu těchto projektů činí </w:t>
      </w:r>
      <w:r w:rsidRPr="00F926BB">
        <w:t>365</w:t>
      </w:r>
      <w:r>
        <w:t> </w:t>
      </w:r>
      <w:r w:rsidRPr="00F926BB">
        <w:t>669</w:t>
      </w:r>
      <w:r>
        <w:t xml:space="preserve"> Kč. </w:t>
      </w:r>
      <w:r w:rsidR="0022534F">
        <w:t>Dle pravidel PR</w:t>
      </w:r>
      <w:r w:rsidR="009768D0">
        <w:t xml:space="preserve"> a</w:t>
      </w:r>
      <w:r w:rsidR="0022534F">
        <w:t xml:space="preserve"> ustanovení „</w:t>
      </w:r>
      <w:r w:rsidR="0022534F" w:rsidRPr="0022534F">
        <w:t>Konečné rozhodnutí o ne/realizaci návrhů je v pravomoci Zastupitelstva MČ Praha-Libuš</w:t>
      </w:r>
      <w:r w:rsidR="00FC3186">
        <w:t>“,</w:t>
      </w:r>
      <w:r w:rsidR="0022534F">
        <w:t xml:space="preserve"> podléhá konečné rozhodnutí hlasování </w:t>
      </w:r>
      <w:r w:rsidR="009768D0">
        <w:t>zastupitelstva. Další zasedání zastupitelstv</w:t>
      </w:r>
      <w:r w:rsidR="00275248">
        <w:t>a</w:t>
      </w:r>
      <w:r w:rsidR="009768D0">
        <w:t xml:space="preserve"> se koná </w:t>
      </w:r>
      <w:r w:rsidR="009768D0" w:rsidRPr="009768D0">
        <w:t>23. 6. 2025</w:t>
      </w:r>
      <w:r w:rsidR="009768D0">
        <w:t>.</w:t>
      </w:r>
    </w:p>
    <w:p w14:paraId="2FE0F957" w14:textId="33A039BF" w:rsidR="00ED5782" w:rsidRDefault="00F926BB" w:rsidP="008E104B">
      <w:pPr>
        <w:jc w:val="right"/>
      </w:pPr>
      <w:r>
        <w:t>Bc. Jan Lehejček /koordinátor PR, vedoucí OŽPD/</w:t>
      </w:r>
    </w:p>
    <w:sectPr w:rsidR="00ED57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607934"/>
    <w:multiLevelType w:val="multilevel"/>
    <w:tmpl w:val="218C6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41835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782"/>
    <w:rsid w:val="0022534F"/>
    <w:rsid w:val="00275248"/>
    <w:rsid w:val="0030522B"/>
    <w:rsid w:val="004D56D8"/>
    <w:rsid w:val="0072143C"/>
    <w:rsid w:val="007A756F"/>
    <w:rsid w:val="008E104B"/>
    <w:rsid w:val="009768D0"/>
    <w:rsid w:val="009A229F"/>
    <w:rsid w:val="00AE53D9"/>
    <w:rsid w:val="00AF300C"/>
    <w:rsid w:val="00ED5782"/>
    <w:rsid w:val="00F926BB"/>
    <w:rsid w:val="00FC3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54024"/>
  <w15:chartTrackingRefBased/>
  <w15:docId w15:val="{7E0548D1-79BC-47CB-9977-285DA6306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ED57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D57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ED578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D57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ED578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ED57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ED57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ED57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ED57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D578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ED578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ED578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D5782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ED5782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ED5782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ED5782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ED5782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ED5782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ED57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ED57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ED57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ED57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ED57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ED5782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ED5782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ED5782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ED57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ED5782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ED5782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F926BB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926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27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49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08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62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80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pplication.decision21.cz/napady-pro-libus-a-pisnici-2025/pravidl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Lehejček</dc:creator>
  <cp:keywords/>
  <dc:description/>
  <cp:lastModifiedBy>Zuzana Kuryvialová</cp:lastModifiedBy>
  <cp:revision>2</cp:revision>
  <dcterms:created xsi:type="dcterms:W3CDTF">2025-05-16T05:55:00Z</dcterms:created>
  <dcterms:modified xsi:type="dcterms:W3CDTF">2025-05-16T05:55:00Z</dcterms:modified>
</cp:coreProperties>
</file>